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7D134" w14:textId="2950DBB8" w:rsidR="008B723C" w:rsidRPr="008B723C" w:rsidRDefault="008B723C" w:rsidP="008B723C">
      <w:pPr>
        <w:rPr>
          <w:b/>
        </w:rPr>
      </w:pPr>
      <w:r w:rsidRPr="008B723C">
        <w:rPr>
          <w:b/>
        </w:rPr>
        <w:t>Agenda 37</w:t>
      </w:r>
      <w:r w:rsidRPr="008B723C">
        <w:rPr>
          <w:b/>
          <w:vertAlign w:val="superscript"/>
        </w:rPr>
        <w:t>e</w:t>
      </w:r>
      <w:r w:rsidRPr="008B723C">
        <w:rPr>
          <w:b/>
        </w:rPr>
        <w:t xml:space="preserve"> ALV van de RMU</w:t>
      </w:r>
      <w:r w:rsidR="001835C1">
        <w:rPr>
          <w:b/>
        </w:rPr>
        <w:t xml:space="preserve"> 28 oktober 2020 te Veenendaal</w:t>
      </w:r>
      <w:r w:rsidR="00401183">
        <w:rPr>
          <w:b/>
        </w:rPr>
        <w:tab/>
      </w:r>
      <w:r w:rsidR="00401183">
        <w:rPr>
          <w:b/>
        </w:rPr>
        <w:tab/>
      </w:r>
      <w:r w:rsidR="00401183">
        <w:rPr>
          <w:b/>
        </w:rPr>
        <w:tab/>
      </w:r>
      <w:r w:rsidR="00401183">
        <w:rPr>
          <w:b/>
        </w:rPr>
        <w:tab/>
      </w:r>
      <w:r w:rsidR="00401183">
        <w:rPr>
          <w:b/>
        </w:rPr>
        <w:tab/>
      </w:r>
      <w:r w:rsidR="00401183">
        <w:rPr>
          <w:b/>
        </w:rPr>
        <w:tab/>
      </w:r>
      <w:r w:rsidR="00401183">
        <w:rPr>
          <w:b/>
        </w:rPr>
        <w:tab/>
      </w:r>
    </w:p>
    <w:p w14:paraId="055184B2" w14:textId="77777777" w:rsidR="008B723C" w:rsidRPr="008B723C" w:rsidRDefault="008B723C" w:rsidP="008B723C">
      <w:pPr>
        <w:rPr>
          <w:b/>
        </w:rPr>
      </w:pPr>
    </w:p>
    <w:p w14:paraId="235C5B1C" w14:textId="77777777" w:rsidR="008B723C" w:rsidRPr="008B723C" w:rsidRDefault="008B723C" w:rsidP="008B723C">
      <w:pPr>
        <w:numPr>
          <w:ilvl w:val="0"/>
          <w:numId w:val="1"/>
        </w:numPr>
      </w:pPr>
      <w:r w:rsidRPr="008B723C">
        <w:t>Welkom door J. Kloosterman, Raad van Bestuur</w:t>
      </w:r>
    </w:p>
    <w:p w14:paraId="29200EB9" w14:textId="77777777" w:rsidR="008B723C" w:rsidRPr="008B723C" w:rsidRDefault="008B723C" w:rsidP="008B723C"/>
    <w:p w14:paraId="4DE1A8F8" w14:textId="77777777" w:rsidR="008B723C" w:rsidRPr="008B723C" w:rsidRDefault="008B723C" w:rsidP="008B723C">
      <w:pPr>
        <w:numPr>
          <w:ilvl w:val="0"/>
          <w:numId w:val="1"/>
        </w:numPr>
      </w:pPr>
      <w:r w:rsidRPr="008B723C">
        <w:t>Opening door drs. A.P. de Jong, voorzitter van de Raad van Toezicht</w:t>
      </w:r>
    </w:p>
    <w:p w14:paraId="651C2329" w14:textId="77777777" w:rsidR="008B723C" w:rsidRPr="008B723C" w:rsidRDefault="008B723C" w:rsidP="008B723C"/>
    <w:p w14:paraId="037DB969" w14:textId="77777777" w:rsidR="008B723C" w:rsidRPr="008B723C" w:rsidRDefault="008B723C" w:rsidP="008B723C">
      <w:pPr>
        <w:numPr>
          <w:ilvl w:val="0"/>
          <w:numId w:val="1"/>
        </w:numPr>
      </w:pPr>
      <w:r w:rsidRPr="008B723C">
        <w:t>Mededelingen</w:t>
      </w:r>
    </w:p>
    <w:p w14:paraId="093E98A3" w14:textId="77777777" w:rsidR="008B723C" w:rsidRPr="008B723C" w:rsidRDefault="008B723C" w:rsidP="008B723C"/>
    <w:p w14:paraId="41724E20" w14:textId="77777777" w:rsidR="008B723C" w:rsidRPr="008B723C" w:rsidRDefault="008B723C" w:rsidP="008B723C">
      <w:pPr>
        <w:numPr>
          <w:ilvl w:val="0"/>
          <w:numId w:val="1"/>
        </w:numPr>
      </w:pPr>
      <w:r w:rsidRPr="008B723C">
        <w:t>Notulen van de 36</w:t>
      </w:r>
      <w:r w:rsidRPr="008B723C">
        <w:rPr>
          <w:vertAlign w:val="superscript"/>
        </w:rPr>
        <w:t>e</w:t>
      </w:r>
      <w:r w:rsidRPr="008B723C">
        <w:t xml:space="preserve"> Algemene Ledenvergadering van de RMU gehouden op 24 mei 2019 te Amersfoort</w:t>
      </w:r>
    </w:p>
    <w:p w14:paraId="592C0235" w14:textId="77777777" w:rsidR="008B723C" w:rsidRPr="008B723C" w:rsidRDefault="008B723C" w:rsidP="008B723C"/>
    <w:p w14:paraId="085D8A44" w14:textId="77777777" w:rsidR="008B723C" w:rsidRPr="008B723C" w:rsidRDefault="008B723C" w:rsidP="008B723C">
      <w:pPr>
        <w:numPr>
          <w:ilvl w:val="0"/>
          <w:numId w:val="1"/>
        </w:numPr>
      </w:pPr>
      <w:r w:rsidRPr="008B723C">
        <w:t>Verslag van de Raad van Toezicht over 2019</w:t>
      </w:r>
    </w:p>
    <w:p w14:paraId="078E1279" w14:textId="77777777" w:rsidR="008B723C" w:rsidRPr="008B723C" w:rsidRDefault="008B723C" w:rsidP="008B723C"/>
    <w:p w14:paraId="70674F2C" w14:textId="77777777" w:rsidR="008B723C" w:rsidRPr="008B723C" w:rsidRDefault="008B723C" w:rsidP="008B723C">
      <w:pPr>
        <w:numPr>
          <w:ilvl w:val="0"/>
          <w:numId w:val="1"/>
        </w:numPr>
      </w:pPr>
      <w:r w:rsidRPr="008B723C">
        <w:t>Verkiezing leden Raad van Toezicht</w:t>
      </w:r>
    </w:p>
    <w:p w14:paraId="4655330F" w14:textId="77777777" w:rsidR="008B723C" w:rsidRPr="008B723C" w:rsidRDefault="008B723C" w:rsidP="008B723C"/>
    <w:p w14:paraId="4D94ABD4" w14:textId="77777777" w:rsidR="008B723C" w:rsidRPr="008B723C" w:rsidRDefault="008B723C" w:rsidP="008B723C">
      <w:pPr>
        <w:numPr>
          <w:ilvl w:val="0"/>
          <w:numId w:val="1"/>
        </w:numPr>
      </w:pPr>
      <w:r w:rsidRPr="008B723C">
        <w:t>Verantwoording door de Raad van Bestuur</w:t>
      </w:r>
    </w:p>
    <w:p w14:paraId="5B90B4A3" w14:textId="77777777" w:rsidR="008B723C" w:rsidRPr="008B723C" w:rsidRDefault="008B723C" w:rsidP="008B723C"/>
    <w:p w14:paraId="596EBC23" w14:textId="77777777" w:rsidR="008B723C" w:rsidRPr="008B723C" w:rsidRDefault="008B723C" w:rsidP="008B723C">
      <w:r w:rsidRPr="008B723C">
        <w:t xml:space="preserve">7.1 </w:t>
      </w:r>
      <w:r w:rsidRPr="008B723C">
        <w:tab/>
        <w:t>Jaarverslag 2019</w:t>
      </w:r>
    </w:p>
    <w:p w14:paraId="08346C46" w14:textId="77777777" w:rsidR="008B723C" w:rsidRPr="008B723C" w:rsidRDefault="008B723C" w:rsidP="008B723C"/>
    <w:p w14:paraId="5E2A7FF0" w14:textId="77777777" w:rsidR="008B723C" w:rsidRPr="008B723C" w:rsidRDefault="008B723C" w:rsidP="008B723C">
      <w:r w:rsidRPr="008B723C">
        <w:t>7.2</w:t>
      </w:r>
      <w:r w:rsidRPr="008B723C">
        <w:tab/>
        <w:t>Jaarrekening 2019</w:t>
      </w:r>
    </w:p>
    <w:p w14:paraId="1F7AF11B" w14:textId="77777777" w:rsidR="008B723C" w:rsidRPr="008B723C" w:rsidRDefault="008B723C" w:rsidP="008B723C"/>
    <w:p w14:paraId="4A806742" w14:textId="77777777" w:rsidR="008B723C" w:rsidRPr="008B723C" w:rsidRDefault="008B723C" w:rsidP="008B723C">
      <w:r w:rsidRPr="008B723C">
        <w:t>7.3</w:t>
      </w:r>
      <w:r w:rsidRPr="008B723C">
        <w:tab/>
        <w:t>Begroting 2020</w:t>
      </w:r>
    </w:p>
    <w:p w14:paraId="3B062FA2" w14:textId="77777777" w:rsidR="008B723C" w:rsidRPr="008B723C" w:rsidRDefault="008B723C" w:rsidP="008B723C"/>
    <w:p w14:paraId="775E3FD3" w14:textId="77777777" w:rsidR="008B723C" w:rsidRPr="008B723C" w:rsidRDefault="008B723C" w:rsidP="008B723C">
      <w:r w:rsidRPr="008B723C">
        <w:t>7.4</w:t>
      </w:r>
      <w:r w:rsidRPr="008B723C">
        <w:tab/>
        <w:t>Vaststelling contributie 2021</w:t>
      </w:r>
    </w:p>
    <w:p w14:paraId="75C38A05" w14:textId="77777777" w:rsidR="008B723C" w:rsidRPr="008B723C" w:rsidRDefault="008B723C" w:rsidP="008B723C"/>
    <w:p w14:paraId="6992D222" w14:textId="77777777" w:rsidR="008B723C" w:rsidRPr="008B723C" w:rsidRDefault="008B723C" w:rsidP="008B723C">
      <w:pPr>
        <w:numPr>
          <w:ilvl w:val="0"/>
          <w:numId w:val="1"/>
        </w:numPr>
      </w:pPr>
      <w:r w:rsidRPr="008B723C">
        <w:t>Rondvraag</w:t>
      </w:r>
    </w:p>
    <w:p w14:paraId="409446FB" w14:textId="77777777" w:rsidR="008B723C" w:rsidRPr="008B723C" w:rsidRDefault="008B723C" w:rsidP="008B723C"/>
    <w:p w14:paraId="1373E2DA" w14:textId="77777777" w:rsidR="008B723C" w:rsidRPr="008B723C" w:rsidRDefault="008B723C" w:rsidP="008B723C">
      <w:pPr>
        <w:numPr>
          <w:ilvl w:val="0"/>
          <w:numId w:val="1"/>
        </w:numPr>
      </w:pPr>
      <w:r w:rsidRPr="008B723C">
        <w:t>Felicitatie jubilarissen</w:t>
      </w:r>
    </w:p>
    <w:p w14:paraId="5FD28C9A" w14:textId="77777777" w:rsidR="008B723C" w:rsidRPr="008B723C" w:rsidRDefault="008B723C" w:rsidP="008B723C"/>
    <w:p w14:paraId="2B68CDC2" w14:textId="77777777" w:rsidR="008B723C" w:rsidRPr="008B723C" w:rsidRDefault="008B723C" w:rsidP="008B723C">
      <w:pPr>
        <w:numPr>
          <w:ilvl w:val="0"/>
          <w:numId w:val="1"/>
        </w:numPr>
      </w:pPr>
      <w:r w:rsidRPr="008B723C">
        <w:t>Sluiting door J. Kloosterman, Raad van Bestuur</w:t>
      </w:r>
    </w:p>
    <w:p w14:paraId="6EAA4ED6" w14:textId="77777777" w:rsidR="008B723C" w:rsidRPr="008B723C" w:rsidRDefault="008B723C" w:rsidP="008B723C">
      <w:r w:rsidRPr="008B723C">
        <w:br w:type="page"/>
      </w:r>
    </w:p>
    <w:p w14:paraId="169F4CE6" w14:textId="77777777" w:rsidR="008B723C" w:rsidRPr="008B723C" w:rsidRDefault="008B723C" w:rsidP="008B723C"/>
    <w:p w14:paraId="7855CF6B" w14:textId="77777777" w:rsidR="008B723C" w:rsidRPr="008B723C" w:rsidRDefault="008B723C" w:rsidP="008B723C"/>
    <w:p w14:paraId="0F034119" w14:textId="77777777" w:rsidR="008B723C" w:rsidRPr="008B723C" w:rsidRDefault="008B723C" w:rsidP="008B723C">
      <w:pPr>
        <w:rPr>
          <w:b/>
        </w:rPr>
      </w:pPr>
    </w:p>
    <w:p w14:paraId="0AE50E10" w14:textId="77777777" w:rsidR="008B723C" w:rsidRPr="008B723C" w:rsidRDefault="008B723C" w:rsidP="008B723C">
      <w:pPr>
        <w:rPr>
          <w:b/>
        </w:rPr>
      </w:pPr>
      <w:r w:rsidRPr="008B723C">
        <w:rPr>
          <w:b/>
        </w:rPr>
        <w:t>NOTULEN VAN DE 36</w:t>
      </w:r>
      <w:r w:rsidRPr="008B723C">
        <w:rPr>
          <w:b/>
          <w:vertAlign w:val="superscript"/>
        </w:rPr>
        <w:t>e</w:t>
      </w:r>
      <w:r w:rsidRPr="008B723C">
        <w:rPr>
          <w:b/>
        </w:rPr>
        <w:t xml:space="preserve"> ALV VAN DE RMU, GEHOUDEN OP 24 MEI 2019 IN AMERSFOORT</w:t>
      </w:r>
    </w:p>
    <w:p w14:paraId="10593536" w14:textId="77777777" w:rsidR="008B723C" w:rsidRPr="008B723C" w:rsidRDefault="008B723C" w:rsidP="008B723C">
      <w:pPr>
        <w:rPr>
          <w:b/>
        </w:rPr>
      </w:pPr>
    </w:p>
    <w:p w14:paraId="495B1156" w14:textId="77777777" w:rsidR="008B723C" w:rsidRPr="008B723C" w:rsidRDefault="008B723C" w:rsidP="008B723C">
      <w:pPr>
        <w:pStyle w:val="Lijstalinea"/>
        <w:numPr>
          <w:ilvl w:val="0"/>
          <w:numId w:val="6"/>
        </w:numPr>
      </w:pPr>
      <w:r w:rsidRPr="008B723C">
        <w:t>Welkom door P. Schalk, Raad van Bestuur</w:t>
      </w:r>
    </w:p>
    <w:p w14:paraId="45B4FD56" w14:textId="77777777" w:rsidR="008B723C" w:rsidRPr="008B723C" w:rsidRDefault="008B723C" w:rsidP="008B723C">
      <w:r w:rsidRPr="008B723C">
        <w:t>De heer Schalk heet iedereen hartelijk welkom op de 36</w:t>
      </w:r>
      <w:r w:rsidRPr="008B723C">
        <w:rPr>
          <w:vertAlign w:val="superscript"/>
        </w:rPr>
        <w:t>e</w:t>
      </w:r>
      <w:r w:rsidRPr="008B723C">
        <w:t xml:space="preserve"> Algemene Ledenvergadering van de RMU. Hierna draagt hij de leiding van de ALV over aan de voorzitter van de Raad van Toezicht.</w:t>
      </w:r>
    </w:p>
    <w:p w14:paraId="4B67B810" w14:textId="77777777" w:rsidR="008B723C" w:rsidRPr="008B723C" w:rsidRDefault="008B723C" w:rsidP="008B723C"/>
    <w:p w14:paraId="650D2643" w14:textId="77777777" w:rsidR="008B723C" w:rsidRPr="008B723C" w:rsidRDefault="008B723C" w:rsidP="008B723C">
      <w:pPr>
        <w:numPr>
          <w:ilvl w:val="0"/>
          <w:numId w:val="6"/>
        </w:numPr>
      </w:pPr>
      <w:r w:rsidRPr="008B723C">
        <w:t>Opening door drs. A.P. de Jong, voorzitter van de Raad van Toezicht</w:t>
      </w:r>
    </w:p>
    <w:p w14:paraId="4481BA1F" w14:textId="77777777" w:rsidR="008B723C" w:rsidRPr="008B723C" w:rsidRDefault="008B723C" w:rsidP="008B723C">
      <w:r w:rsidRPr="008B723C">
        <w:t xml:space="preserve">De voorzitter heet iedereen hartelijk welkom en bijzonder erevoorzitter Overeem en zijn vrouw. Hij meldt dat erelid </w:t>
      </w:r>
      <w:proofErr w:type="spellStart"/>
      <w:r w:rsidRPr="008B723C">
        <w:t>Schouls</w:t>
      </w:r>
      <w:proofErr w:type="spellEnd"/>
      <w:r w:rsidRPr="008B723C">
        <w:t xml:space="preserve"> zich heeft afgemeld en dat de Raad van Toezicht volledig aanwezig is. De voorzitter geeft Psalm 19 : 7 op om te zingen, hij leest uit Jakobus 3, waarna hij voorgaat in gebed.</w:t>
      </w:r>
    </w:p>
    <w:p w14:paraId="3FCE12AD" w14:textId="77777777" w:rsidR="008B723C" w:rsidRPr="008B723C" w:rsidRDefault="008B723C" w:rsidP="008B723C">
      <w:r w:rsidRPr="008B723C">
        <w:t>De voorzitter staat stil bij het 35-jarig bestaan van de RMU. De Heere heeft veel gegeven. Rondom de verkiezingen zien we felle debatten als het gaat over abortus, het gezin en de Nashvilleverklaring, etc. Er vinden verschuivingen plaats op ethisch gebied. In het gelezen Bijbelgedeelte wordt gewezen op de kracht van de tong als een niet te bedwingen kwaad. De bron hiervoor is een vervuild hart. Met Psalm 141 mogen we bidden om levenswijsheid. Dat heeft de RMU nodig in een post-christelijke maatschappij. De kanttekeningen spreken over zachtmoedige wijsheid. Zachtmoedigheid is een christelijke deugd. Dat is niet jezelf angstvallig bewijzen, maar de vrede stichten en najagen.</w:t>
      </w:r>
    </w:p>
    <w:p w14:paraId="5FAF4166" w14:textId="77777777" w:rsidR="008B723C" w:rsidRPr="008B723C" w:rsidRDefault="008B723C" w:rsidP="008B723C">
      <w:r w:rsidRPr="008B723C">
        <w:t>Hierna verklaart de voorzitter de 36</w:t>
      </w:r>
      <w:r w:rsidRPr="008B723C">
        <w:rPr>
          <w:vertAlign w:val="superscript"/>
        </w:rPr>
        <w:t>e</w:t>
      </w:r>
      <w:r w:rsidRPr="008B723C">
        <w:t xml:space="preserve"> ALV voor geopend. Er zijn 47 leden en 9 gasten aanwezig.</w:t>
      </w:r>
    </w:p>
    <w:p w14:paraId="616CDBFD" w14:textId="77777777" w:rsidR="008B723C" w:rsidRPr="008B723C" w:rsidRDefault="008B723C" w:rsidP="008B723C"/>
    <w:p w14:paraId="2840755E" w14:textId="77777777" w:rsidR="008B723C" w:rsidRPr="008B723C" w:rsidRDefault="008B723C" w:rsidP="008B723C">
      <w:pPr>
        <w:numPr>
          <w:ilvl w:val="0"/>
          <w:numId w:val="6"/>
        </w:numPr>
      </w:pPr>
      <w:r w:rsidRPr="008B723C">
        <w:t>Mededelingen</w:t>
      </w:r>
    </w:p>
    <w:p w14:paraId="4BE365AC" w14:textId="77777777" w:rsidR="008B723C" w:rsidRPr="008B723C" w:rsidRDefault="008B723C" w:rsidP="008B723C">
      <w:r w:rsidRPr="008B723C">
        <w:t>Zie bij punt 2.</w:t>
      </w:r>
    </w:p>
    <w:p w14:paraId="6DC05F1C" w14:textId="77777777" w:rsidR="008B723C" w:rsidRPr="008B723C" w:rsidRDefault="008B723C" w:rsidP="008B723C"/>
    <w:p w14:paraId="080D9708" w14:textId="77777777" w:rsidR="008B723C" w:rsidRPr="008B723C" w:rsidRDefault="008B723C" w:rsidP="008B723C">
      <w:pPr>
        <w:numPr>
          <w:ilvl w:val="0"/>
          <w:numId w:val="6"/>
        </w:numPr>
      </w:pPr>
      <w:r w:rsidRPr="008B723C">
        <w:t>Notulen van de 35</w:t>
      </w:r>
      <w:r w:rsidRPr="008B723C">
        <w:rPr>
          <w:vertAlign w:val="superscript"/>
        </w:rPr>
        <w:t>e</w:t>
      </w:r>
      <w:r w:rsidRPr="008B723C">
        <w:t xml:space="preserve"> Algemene Ledenvergadering van de RMU gehouden op 25 april 2018 te Doorn</w:t>
      </w:r>
    </w:p>
    <w:p w14:paraId="0C67CA14" w14:textId="77777777" w:rsidR="008B723C" w:rsidRPr="008B723C" w:rsidRDefault="008B723C" w:rsidP="008B723C">
      <w:r w:rsidRPr="008B723C">
        <w:t>De heer Schalk merkt op dat het themagedeelte van deze bijeenkomst recht heeft gedaan aan de opmerking van de heer Schenkeveld om jongeren meer bij de ALV te betrekken.</w:t>
      </w:r>
    </w:p>
    <w:p w14:paraId="04C00F47" w14:textId="77777777" w:rsidR="008B723C" w:rsidRPr="008B723C" w:rsidRDefault="008B723C" w:rsidP="008B723C">
      <w:r w:rsidRPr="008B723C">
        <w:t xml:space="preserve">De heer Van den Ham merkt op dat het voorvoegsel bij zijn naam niet juist is geschreven: het moet </w:t>
      </w:r>
      <w:proofErr w:type="spellStart"/>
      <w:r w:rsidRPr="008B723C">
        <w:t>‘van</w:t>
      </w:r>
      <w:proofErr w:type="spellEnd"/>
      <w:r w:rsidRPr="008B723C">
        <w:t xml:space="preserve"> den’ zijn.</w:t>
      </w:r>
    </w:p>
    <w:p w14:paraId="5716B823" w14:textId="77777777" w:rsidR="008B723C" w:rsidRPr="008B723C" w:rsidRDefault="008B723C" w:rsidP="008B723C">
      <w:r w:rsidRPr="008B723C">
        <w:t>Hierna stelt de ALV de notulen vast.</w:t>
      </w:r>
    </w:p>
    <w:p w14:paraId="1DA2EA0A" w14:textId="77777777" w:rsidR="008B723C" w:rsidRPr="008B723C" w:rsidRDefault="008B723C" w:rsidP="008B723C"/>
    <w:p w14:paraId="0DF93483" w14:textId="77777777" w:rsidR="008B723C" w:rsidRPr="008B723C" w:rsidRDefault="008B723C" w:rsidP="008B723C">
      <w:pPr>
        <w:numPr>
          <w:ilvl w:val="0"/>
          <w:numId w:val="6"/>
        </w:numPr>
      </w:pPr>
      <w:r w:rsidRPr="008B723C">
        <w:t>Verslag van de Raad van Toezicht over 2018</w:t>
      </w:r>
    </w:p>
    <w:p w14:paraId="2C6045E1" w14:textId="77777777" w:rsidR="008B723C" w:rsidRPr="008B723C" w:rsidRDefault="008B723C" w:rsidP="008B723C">
      <w:r w:rsidRPr="008B723C">
        <w:t>De ALV keurt het verslag goed.</w:t>
      </w:r>
    </w:p>
    <w:p w14:paraId="04659CBD" w14:textId="77777777" w:rsidR="008B723C" w:rsidRPr="008B723C" w:rsidRDefault="008B723C" w:rsidP="008B723C"/>
    <w:p w14:paraId="493AA386" w14:textId="77777777" w:rsidR="008B723C" w:rsidRPr="008B723C" w:rsidRDefault="008B723C" w:rsidP="008B723C">
      <w:pPr>
        <w:numPr>
          <w:ilvl w:val="0"/>
          <w:numId w:val="6"/>
        </w:numPr>
      </w:pPr>
      <w:r w:rsidRPr="008B723C">
        <w:t>Verkiezing leden Raad van Toezicht</w:t>
      </w:r>
    </w:p>
    <w:p w14:paraId="69A0339A" w14:textId="77777777" w:rsidR="008B723C" w:rsidRPr="008B723C" w:rsidRDefault="008B723C" w:rsidP="008B723C">
      <w:r w:rsidRPr="008B723C">
        <w:t>De heer G. van der Heide is aftredend en herkiesbaar. Er is geen tegenkandidaat ingediend. Hij wordt herbenoemd als lid van de Raad van Toezicht voor de RMU Werkgevers.</w:t>
      </w:r>
    </w:p>
    <w:p w14:paraId="41E898AD" w14:textId="77777777" w:rsidR="008B723C" w:rsidRPr="008B723C" w:rsidRDefault="008B723C" w:rsidP="008B723C">
      <w:r w:rsidRPr="008B723C">
        <w:t>De heer R.A. Jongeneel wordt bij acclamatie benoemd als lid van de Raad van Toezicht voor de RMU Werknemers. De beide kandidaten aanvaarden hun (her)benoeming.</w:t>
      </w:r>
    </w:p>
    <w:p w14:paraId="1335F6BF" w14:textId="77777777" w:rsidR="008B723C" w:rsidRPr="008B723C" w:rsidRDefault="008B723C" w:rsidP="008B723C"/>
    <w:p w14:paraId="1847C552" w14:textId="77777777" w:rsidR="008B723C" w:rsidRPr="008B723C" w:rsidRDefault="008B723C" w:rsidP="008B723C">
      <w:pPr>
        <w:numPr>
          <w:ilvl w:val="0"/>
          <w:numId w:val="6"/>
        </w:numPr>
      </w:pPr>
      <w:r w:rsidRPr="008B723C">
        <w:t>Verantwoording door de Raad van Bestuur</w:t>
      </w:r>
    </w:p>
    <w:p w14:paraId="14699CA7" w14:textId="77777777" w:rsidR="008B723C" w:rsidRPr="008B723C" w:rsidRDefault="008B723C" w:rsidP="008B723C"/>
    <w:p w14:paraId="32AB7F8C" w14:textId="77777777" w:rsidR="008B723C" w:rsidRPr="008B723C" w:rsidRDefault="008B723C" w:rsidP="008B723C">
      <w:r w:rsidRPr="008B723C">
        <w:t xml:space="preserve">7.1 </w:t>
      </w:r>
      <w:r w:rsidRPr="008B723C">
        <w:tab/>
        <w:t>Jaarverslag 2018</w:t>
      </w:r>
    </w:p>
    <w:p w14:paraId="7848DF45" w14:textId="77777777" w:rsidR="008B723C" w:rsidRPr="008B723C" w:rsidRDefault="008B723C" w:rsidP="008B723C">
      <w:r w:rsidRPr="008B723C">
        <w:t xml:space="preserve">De heer Schalk noemt het bijzonder dat 35 jaar na de oprichting van de RMU een van de oprichters, erevoorzitter Overeem aanwezig is. In de achterliggende periode is de RMU uitgegroeid tot een professionele organisatie. In 2018 is er geen ledengroei geweest. Voor het laatst was dat in 2011. Het aantal leden dat vertrok is 909 in plaats van 992, zoals vermeld in het jaarverslag. Hij vraagt de aanwezigen om nieuwe leden te werven. Vanuit de vergadering komt de vraag wat de RMU met de opzeggers doet. Zij worden </w:t>
      </w:r>
      <w:proofErr w:type="spellStart"/>
      <w:r w:rsidRPr="008B723C">
        <w:t>nagebeld</w:t>
      </w:r>
      <w:proofErr w:type="spellEnd"/>
      <w:r w:rsidRPr="008B723C">
        <w:t xml:space="preserve"> en naar de reden van opzegging gevraagd. Op deze manier blijft ongeveer tien procent van de opzeggers lid. En als men geen lid blijft, wordt er op deze manier positief afscheid genomen. </w:t>
      </w:r>
    </w:p>
    <w:p w14:paraId="1EAA49DD" w14:textId="77777777" w:rsidR="008B723C" w:rsidRPr="008B723C" w:rsidRDefault="008B723C" w:rsidP="008B723C">
      <w:r w:rsidRPr="008B723C">
        <w:t xml:space="preserve">Bij de Individuele Belangenbehartiging valt op dat de crisis al enige tijd voorbij is, maar dat dit nu pas zichtbaar wordt in een lager aantal hulpvragen. Bij de Collectieve Belangenbehartiging is de beweging precies andersom. </w:t>
      </w:r>
    </w:p>
    <w:p w14:paraId="05E05711" w14:textId="77777777" w:rsidR="008B723C" w:rsidRPr="008B723C" w:rsidRDefault="008B723C" w:rsidP="008B723C">
      <w:r w:rsidRPr="008B723C">
        <w:t>De ALV keurt het jaarverslag goed.</w:t>
      </w:r>
    </w:p>
    <w:p w14:paraId="0A78C7FF" w14:textId="77777777" w:rsidR="008B723C" w:rsidRPr="008B723C" w:rsidRDefault="008B723C" w:rsidP="008B723C"/>
    <w:p w14:paraId="569D4A8A" w14:textId="77777777" w:rsidR="008B723C" w:rsidRPr="008B723C" w:rsidRDefault="008B723C" w:rsidP="008B723C">
      <w:r w:rsidRPr="008B723C">
        <w:t>7.2</w:t>
      </w:r>
      <w:r w:rsidRPr="008B723C">
        <w:tab/>
        <w:t>Jaarrekening 2018</w:t>
      </w:r>
    </w:p>
    <w:p w14:paraId="6B418638" w14:textId="77777777" w:rsidR="008B723C" w:rsidRPr="008B723C" w:rsidRDefault="008B723C" w:rsidP="008B723C">
      <w:r w:rsidRPr="008B723C">
        <w:t>Bij de balans merkt de heer Schalk op dat de reserve specifieke bestedingen op aanwijzing van de accountant is toegevoegd aan de algemene reserve. De continuïteitsreserve is bestemd voor noodgevallen.</w:t>
      </w:r>
    </w:p>
    <w:p w14:paraId="4BC6F65F" w14:textId="77777777" w:rsidR="008B723C" w:rsidRPr="008B723C" w:rsidRDefault="008B723C" w:rsidP="008B723C">
      <w:r w:rsidRPr="008B723C">
        <w:t>Vanuit de vergadering wordt opgemerkt dat het batig saldo van 2018 euro lager is dan van 2017. De heer Schalk licht toe dat de extra reserves niet meer apart benoemd worden en dat er extra uitgaven waren voor het kwaliteitssysteem, systeembeheer en de uitgave van een boekje in de ethische serie.</w:t>
      </w:r>
    </w:p>
    <w:p w14:paraId="2AE6873C" w14:textId="77777777" w:rsidR="008B723C" w:rsidRPr="008B723C" w:rsidRDefault="008B723C" w:rsidP="008B723C">
      <w:r w:rsidRPr="008B723C">
        <w:t>De ALV dechargeert de Raad van Bestuur voor het gevoerde financiële beleid.</w:t>
      </w:r>
    </w:p>
    <w:p w14:paraId="68DED1C6" w14:textId="77777777" w:rsidR="008B723C" w:rsidRPr="008B723C" w:rsidRDefault="008B723C" w:rsidP="008B723C"/>
    <w:p w14:paraId="472295FC" w14:textId="77777777" w:rsidR="008B723C" w:rsidRPr="008B723C" w:rsidRDefault="008B723C" w:rsidP="008B723C">
      <w:r w:rsidRPr="008B723C">
        <w:t>7.3</w:t>
      </w:r>
      <w:r w:rsidRPr="008B723C">
        <w:tab/>
        <w:t>Begroting 2019</w:t>
      </w:r>
    </w:p>
    <w:p w14:paraId="14E0C475" w14:textId="77777777" w:rsidR="008B723C" w:rsidRPr="008B723C" w:rsidRDefault="008B723C" w:rsidP="008B723C">
      <w:r w:rsidRPr="008B723C">
        <w:t>Vanuit de vergadering wordt gevraagd op welke manier de RMU begroot. De heer Schalk antwoordt dat er conservatief begroot is, maar dat er met een bescheiden ledengroei gerekend wordt. Bij de begroting is voor wat betreft de contributieverhoging de CPI van 2017 toegepast, zoals vastgesteld door de ALV.</w:t>
      </w:r>
    </w:p>
    <w:p w14:paraId="0DDD832A" w14:textId="77777777" w:rsidR="008B723C" w:rsidRPr="008B723C" w:rsidRDefault="008B723C" w:rsidP="008B723C">
      <w:r w:rsidRPr="008B723C">
        <w:lastRenderedPageBreak/>
        <w:t>De ALV keurt de begroting goed.</w:t>
      </w:r>
    </w:p>
    <w:p w14:paraId="05FDA0C0" w14:textId="77777777" w:rsidR="008B723C" w:rsidRPr="008B723C" w:rsidRDefault="008B723C" w:rsidP="008B723C"/>
    <w:p w14:paraId="6E0CABF5" w14:textId="77777777" w:rsidR="008B723C" w:rsidRPr="008B723C" w:rsidRDefault="008B723C" w:rsidP="008B723C">
      <w:r w:rsidRPr="008B723C">
        <w:t>7.4</w:t>
      </w:r>
      <w:r w:rsidRPr="008B723C">
        <w:tab/>
        <w:t>Vaststelling contributie 2020</w:t>
      </w:r>
    </w:p>
    <w:p w14:paraId="772DB768" w14:textId="77777777" w:rsidR="008B723C" w:rsidRPr="008B723C" w:rsidRDefault="008B723C" w:rsidP="008B723C">
      <w:r w:rsidRPr="008B723C">
        <w:t xml:space="preserve">De heer Schalk merkt op dat vanwege de uitvoering van een nieuw beleidsplan en verschillende investeringen contributieverhoging noodzakelijk is. </w:t>
      </w:r>
    </w:p>
    <w:p w14:paraId="2FE21614" w14:textId="77777777" w:rsidR="008B723C" w:rsidRPr="008B723C" w:rsidRDefault="008B723C" w:rsidP="008B723C">
      <w:r w:rsidRPr="008B723C">
        <w:t>De ALV keurt de contributieverhoging van 1,7 procent (zijnde de CPI van 2018) per 1 januari 2020 goed.</w:t>
      </w:r>
    </w:p>
    <w:p w14:paraId="0F75DC81" w14:textId="77777777" w:rsidR="008B723C" w:rsidRPr="008B723C" w:rsidRDefault="008B723C" w:rsidP="008B723C"/>
    <w:p w14:paraId="3798EF2B" w14:textId="77777777" w:rsidR="008B723C" w:rsidRPr="008B723C" w:rsidRDefault="008B723C" w:rsidP="008B723C">
      <w:pPr>
        <w:numPr>
          <w:ilvl w:val="0"/>
          <w:numId w:val="6"/>
        </w:numPr>
      </w:pPr>
      <w:r w:rsidRPr="008B723C">
        <w:t>Rondvraag</w:t>
      </w:r>
    </w:p>
    <w:p w14:paraId="011C2834" w14:textId="77777777" w:rsidR="008B723C" w:rsidRPr="008B723C" w:rsidRDefault="008B723C" w:rsidP="008B723C">
      <w:r w:rsidRPr="008B723C">
        <w:t>Er wordt geen gebruik gemaakt van de rondvraag.</w:t>
      </w:r>
    </w:p>
    <w:p w14:paraId="303F15BA" w14:textId="77777777" w:rsidR="008B723C" w:rsidRPr="008B723C" w:rsidRDefault="008B723C" w:rsidP="008B723C"/>
    <w:p w14:paraId="7F315B4E" w14:textId="77777777" w:rsidR="008B723C" w:rsidRPr="008B723C" w:rsidRDefault="008B723C" w:rsidP="008B723C">
      <w:pPr>
        <w:numPr>
          <w:ilvl w:val="0"/>
          <w:numId w:val="6"/>
        </w:numPr>
      </w:pPr>
      <w:r w:rsidRPr="008B723C">
        <w:t>Felicitatie jubilarissen</w:t>
      </w:r>
    </w:p>
    <w:p w14:paraId="2388C9C5" w14:textId="77777777" w:rsidR="008B723C" w:rsidRPr="008B723C" w:rsidRDefault="008B723C" w:rsidP="008B723C">
      <w:r w:rsidRPr="008B723C">
        <w:t>De voorzitter feliciteert de jubilarissen met hen 25-jarig lidmaatschap van de RMU. Hij bedankt hen voor hun betrokkenheid en voor het draagvlak dat zij vormen. Hierna vertellen enkele leden kort waarom zij lid zijn geworden. In totaal zijn er 251 jubilarissen, waarvan er 22 aanwezig zijn op de ALV.</w:t>
      </w:r>
    </w:p>
    <w:p w14:paraId="51B14130" w14:textId="77777777" w:rsidR="008B723C" w:rsidRPr="008B723C" w:rsidRDefault="008B723C" w:rsidP="008B723C"/>
    <w:p w14:paraId="181EB83D" w14:textId="77777777" w:rsidR="008B723C" w:rsidRPr="008B723C" w:rsidRDefault="008B723C" w:rsidP="008B723C">
      <w:pPr>
        <w:numPr>
          <w:ilvl w:val="0"/>
          <w:numId w:val="6"/>
        </w:numPr>
      </w:pPr>
      <w:r w:rsidRPr="008B723C">
        <w:t>Sluiting door P. Schalk, Raad van Bestuur</w:t>
      </w:r>
    </w:p>
    <w:p w14:paraId="6D8EC1EA" w14:textId="77777777" w:rsidR="008B723C" w:rsidRPr="008B723C" w:rsidRDefault="008B723C" w:rsidP="008B723C">
      <w:r w:rsidRPr="008B723C">
        <w:t>De heer Schalk bedankt iedereen voor zijn aanwezigheid. Hij geeft Psalm 119 : 3 op om te zingen. Hij gaat voor in dankgebed, waarna hij de vergadering sluit.</w:t>
      </w:r>
    </w:p>
    <w:p w14:paraId="18B23255" w14:textId="77777777" w:rsidR="008B723C" w:rsidRPr="008B723C" w:rsidRDefault="008B723C" w:rsidP="008B723C"/>
    <w:p w14:paraId="0741B854" w14:textId="77777777" w:rsidR="008B723C" w:rsidRPr="008B723C" w:rsidRDefault="008B723C" w:rsidP="008B723C">
      <w:pPr>
        <w:rPr>
          <w:b/>
        </w:rPr>
      </w:pPr>
    </w:p>
    <w:p w14:paraId="7F4932FF" w14:textId="77777777" w:rsidR="008B723C" w:rsidRPr="008B723C" w:rsidRDefault="008B723C" w:rsidP="008B723C">
      <w:pPr>
        <w:rPr>
          <w:b/>
        </w:rPr>
      </w:pPr>
    </w:p>
    <w:p w14:paraId="36366197" w14:textId="77777777" w:rsidR="008B723C" w:rsidRPr="008B723C" w:rsidRDefault="008B723C" w:rsidP="008B723C">
      <w:pPr>
        <w:rPr>
          <w:b/>
        </w:rPr>
      </w:pPr>
    </w:p>
    <w:p w14:paraId="5F4AA88F" w14:textId="77777777" w:rsidR="008B723C" w:rsidRPr="008B723C" w:rsidRDefault="008B723C" w:rsidP="008B723C">
      <w:pPr>
        <w:rPr>
          <w:b/>
        </w:rPr>
      </w:pPr>
    </w:p>
    <w:p w14:paraId="4E315376" w14:textId="35603BFB" w:rsidR="008B723C" w:rsidRPr="008B723C" w:rsidRDefault="008B723C" w:rsidP="008B723C">
      <w:r w:rsidRPr="008B723C">
        <w:t xml:space="preserve">Goedgekeurd te </w:t>
      </w:r>
      <w:r w:rsidR="00AA4D71">
        <w:t>28 oktober</w:t>
      </w:r>
      <w:r w:rsidRPr="008B723C">
        <w:t xml:space="preserve"> 2020</w:t>
      </w:r>
    </w:p>
    <w:p w14:paraId="555BA3B7" w14:textId="77777777" w:rsidR="008B723C" w:rsidRPr="008B723C" w:rsidRDefault="008B723C" w:rsidP="008B723C"/>
    <w:p w14:paraId="37A4991E" w14:textId="77777777" w:rsidR="008B723C" w:rsidRPr="008B723C" w:rsidRDefault="008B723C" w:rsidP="008B723C"/>
    <w:p w14:paraId="4092F47B" w14:textId="77777777" w:rsidR="008B723C" w:rsidRPr="008B723C" w:rsidRDefault="008B723C" w:rsidP="008B723C">
      <w:r>
        <w:t xml:space="preserve">drs. </w:t>
      </w:r>
      <w:r w:rsidRPr="008B723C">
        <w:t>J. Kloosterman</w:t>
      </w:r>
      <w:r>
        <w:t xml:space="preserve"> MBA</w:t>
      </w:r>
      <w:r w:rsidRPr="008B723C">
        <w:tab/>
      </w:r>
      <w:r w:rsidRPr="008B723C">
        <w:tab/>
      </w:r>
      <w:r w:rsidRPr="008B723C">
        <w:tab/>
      </w:r>
      <w:r w:rsidRPr="008B723C">
        <w:tab/>
      </w:r>
      <w:r w:rsidRPr="008B723C">
        <w:tab/>
      </w:r>
      <w:r w:rsidRPr="008B723C">
        <w:tab/>
      </w:r>
      <w:r w:rsidRPr="008B723C">
        <w:tab/>
        <w:t>drs. A.P. de Jong</w:t>
      </w:r>
    </w:p>
    <w:p w14:paraId="60B9F1B1" w14:textId="77777777" w:rsidR="008B723C" w:rsidRPr="008B723C" w:rsidRDefault="008B723C" w:rsidP="008B723C">
      <w:pPr>
        <w:rPr>
          <w:b/>
        </w:rPr>
      </w:pPr>
    </w:p>
    <w:p w14:paraId="5879F96D" w14:textId="77777777" w:rsidR="008B723C" w:rsidRPr="008B723C" w:rsidRDefault="008B723C" w:rsidP="008B723C">
      <w:pPr>
        <w:rPr>
          <w:b/>
        </w:rPr>
      </w:pPr>
      <w:r w:rsidRPr="008B723C">
        <w:rPr>
          <w:b/>
        </w:rPr>
        <w:br w:type="page"/>
      </w:r>
    </w:p>
    <w:p w14:paraId="5A62BA8A" w14:textId="77777777" w:rsidR="008B723C" w:rsidRPr="008B723C" w:rsidRDefault="008B723C" w:rsidP="008B723C"/>
    <w:p w14:paraId="59C9CC17" w14:textId="77777777" w:rsidR="00AA4D71" w:rsidRPr="00E862FD" w:rsidRDefault="00AA4D71" w:rsidP="00AA4D71">
      <w:pPr>
        <w:rPr>
          <w:b/>
        </w:rPr>
      </w:pPr>
      <w:r w:rsidRPr="00E862FD">
        <w:rPr>
          <w:b/>
        </w:rPr>
        <w:t xml:space="preserve">5. Verslag van de Raad van Toezicht over 2019 </w:t>
      </w:r>
    </w:p>
    <w:p w14:paraId="2DA76E57" w14:textId="77777777" w:rsidR="00AA4D71" w:rsidRPr="00E862FD" w:rsidRDefault="00AA4D71" w:rsidP="00AA4D71">
      <w:pPr>
        <w:jc w:val="both"/>
      </w:pPr>
      <w:r w:rsidRPr="00E862FD">
        <w:t>Het jaar 2019 ligt achter ons. Een jaar waarin de Raad van Toezicht (RvT) van de RMU haar werkzaamheden kon verrichten. Het toezicht houden van de RvT is gericht op drie belangrijke aspecten: identiteit, kwaliteit en continuïteit. Op deze aspecten wordt nader ingegaan.</w:t>
      </w:r>
    </w:p>
    <w:p w14:paraId="0B40CD3C" w14:textId="77777777" w:rsidR="00AA4D71" w:rsidRPr="00E862FD" w:rsidRDefault="00AA4D71" w:rsidP="00AA4D71">
      <w:pPr>
        <w:jc w:val="both"/>
      </w:pPr>
      <w:r w:rsidRPr="00E862FD">
        <w:t>Identiteit</w:t>
      </w:r>
    </w:p>
    <w:p w14:paraId="500E312A" w14:textId="77777777" w:rsidR="00AA4D71" w:rsidRPr="00E862FD" w:rsidRDefault="00AA4D71" w:rsidP="00AA4D71">
      <w:pPr>
        <w:jc w:val="both"/>
      </w:pPr>
      <w:r w:rsidRPr="00E862FD">
        <w:t>De allereerste verantwoordelijkheid voor de identiteit van de RMU ligt uiteraard bij de raad van bestuur, bij het landelijk bureau en bij de verschillende besturen van sectoren. Maar ook voor de RvT is het een belangrijk item. Dat wordt al vormgegeven door de wijze waarop de RvT haar vergaderingen steeds weer opent: met een doordenking en bespreking van het gelezen Bijbelgedeelte. Daarbij komt vaak aan de orde wat het Bijbelgedeelte concreet te zeggen heeft voor het werk van de RMU.</w:t>
      </w:r>
    </w:p>
    <w:p w14:paraId="4B810534" w14:textId="2747E67D" w:rsidR="00AA4D71" w:rsidRDefault="00AA4D71" w:rsidP="00AA4D71">
      <w:pPr>
        <w:jc w:val="both"/>
      </w:pPr>
      <w:r w:rsidRPr="00E862FD">
        <w:t xml:space="preserve">Daarnaast zijn er bijzondere momenten waarop de identiteit nadrukkelijk aan de orde komt. Te denken valt aan de jaarlijkse bespreking met de Commissie Arbeidsvoorwaardenbeleid. Maar ook binnen de reguliere vergaderingen wordt tijd ingeruimd om </w:t>
      </w:r>
      <w:proofErr w:type="spellStart"/>
      <w:r w:rsidRPr="00E862FD">
        <w:t>identitaire</w:t>
      </w:r>
      <w:proofErr w:type="spellEnd"/>
      <w:r w:rsidRPr="00E862FD">
        <w:t xml:space="preserve"> kwesties te bespreken.</w:t>
      </w:r>
      <w:r>
        <w:t xml:space="preserve"> Zeker ook bij actuele en nieuwe problematieken, wordt samen met de </w:t>
      </w:r>
      <w:r w:rsidR="00ED71F4">
        <w:t>RvB</w:t>
      </w:r>
      <w:r>
        <w:t xml:space="preserve"> op grond van de Bijbelse normen gezocht naar de juiste richting en standpuntbepaling.</w:t>
      </w:r>
      <w:r w:rsidRPr="00E862FD">
        <w:t xml:space="preserve"> Bovendien is er jaarlijks een aparte sessie van de RvT met de RvB en het MT. Ook daar wordt aandacht gegeven aan identiteit.</w:t>
      </w:r>
      <w:r>
        <w:t xml:space="preserve"> En bij de opvolging van de </w:t>
      </w:r>
      <w:r w:rsidR="00ED71F4">
        <w:t>RvB</w:t>
      </w:r>
      <w:r>
        <w:t xml:space="preserve"> is identiteit uiteraard ook een belangrijk aandachtspunt geweest.</w:t>
      </w:r>
    </w:p>
    <w:p w14:paraId="2FB179C7" w14:textId="77777777" w:rsidR="00AA4D71" w:rsidRPr="00E862FD" w:rsidRDefault="00AA4D71" w:rsidP="00AA4D71">
      <w:pPr>
        <w:jc w:val="both"/>
      </w:pPr>
      <w:r w:rsidRPr="00E862FD">
        <w:t>Kwaliteit</w:t>
      </w:r>
    </w:p>
    <w:p w14:paraId="4699919F" w14:textId="0245C36F" w:rsidR="00AA4D71" w:rsidRPr="00E862FD" w:rsidRDefault="00AA4D71" w:rsidP="00AA4D71">
      <w:pPr>
        <w:jc w:val="both"/>
      </w:pPr>
      <w:r w:rsidRPr="00E862FD">
        <w:t xml:space="preserve">Door de kwartaalrapportagens van de </w:t>
      </w:r>
      <w:r w:rsidR="00ED71F4">
        <w:t>RvB</w:t>
      </w:r>
      <w:r w:rsidRPr="00E862FD">
        <w:t xml:space="preserve"> heeft de RvT inzicht in de voortgang van het werk. Daarbij krijgt de RvT inzicht in de aantallen dienstverlening en de aantallen klachten. Als dat tot vragen leidt dan worden die besproken met de </w:t>
      </w:r>
      <w:r w:rsidR="00ED71F4">
        <w:t>RvB</w:t>
      </w:r>
      <w:r w:rsidRPr="00E862FD">
        <w:t>.</w:t>
      </w:r>
    </w:p>
    <w:p w14:paraId="0C7461CC" w14:textId="77777777" w:rsidR="00AA4D71" w:rsidRPr="00E862FD" w:rsidRDefault="00AA4D71" w:rsidP="00AA4D71">
      <w:pPr>
        <w:jc w:val="both"/>
      </w:pPr>
      <w:r w:rsidRPr="00E862FD">
        <w:t>Daarnaast is de RMU een gecertificeerde organisatie. Dat betekent dat kwaliteit een belangrijk aandachtspunt is. De RvT neemt jaarlijks kennis van de uitslag van de externe audit die gehouden wordt om als RMU gecertificeerd te blijven.</w:t>
      </w:r>
    </w:p>
    <w:p w14:paraId="67D88B33" w14:textId="2B4E4F3C" w:rsidR="00AA4D71" w:rsidRPr="00E862FD" w:rsidRDefault="00AA4D71" w:rsidP="00AA4D71">
      <w:pPr>
        <w:jc w:val="both"/>
      </w:pPr>
      <w:r w:rsidRPr="00E862FD">
        <w:t xml:space="preserve">Door de verschillende netwerken van de leden van de RvT zijn er ook mogelijkheden genoeg om van externen te horen hoe het met de kwaliteit van de RMU-dienstverlening staat. Ook dat kan leiden tot vragen of besprekingen tijdens de reguliere vergaderingen van de RvT met de </w:t>
      </w:r>
      <w:r w:rsidR="00ED71F4">
        <w:t>RvB</w:t>
      </w:r>
      <w:r w:rsidRPr="00E862FD">
        <w:t>.</w:t>
      </w:r>
    </w:p>
    <w:p w14:paraId="7961174A" w14:textId="223B0175" w:rsidR="00AA4D71" w:rsidRPr="00E862FD" w:rsidRDefault="00AA4D71" w:rsidP="00AA4D71">
      <w:pPr>
        <w:jc w:val="both"/>
      </w:pPr>
      <w:r w:rsidRPr="00E862FD">
        <w:t xml:space="preserve">Ter voorbereiding op het jaarlijkse evaluatiegesprek met de </w:t>
      </w:r>
      <w:r w:rsidR="00ED71F4">
        <w:t>RvB</w:t>
      </w:r>
      <w:r w:rsidRPr="00E862FD">
        <w:t xml:space="preserve"> heeft de RvT een gesprek met een vertegenwoordiging van het personeel. Daarnaast is besloten dat er vanaf 2018 ook een gesprek plaats vindt met het MT. Deze gesprekken dragen bij aan een evenwichtig beeld van de organisatie en de </w:t>
      </w:r>
      <w:r w:rsidR="00ED71F4">
        <w:t>RvB</w:t>
      </w:r>
      <w:r>
        <w:t xml:space="preserve"> en er kunnen hierdoor ook aandachtspunten worden gedeeld</w:t>
      </w:r>
      <w:r w:rsidRPr="00E862FD">
        <w:t>.</w:t>
      </w:r>
    </w:p>
    <w:p w14:paraId="1CC76413" w14:textId="77777777" w:rsidR="00AA4D71" w:rsidRPr="00E862FD" w:rsidRDefault="00AA4D71" w:rsidP="00AA4D71">
      <w:pPr>
        <w:jc w:val="both"/>
      </w:pPr>
      <w:r w:rsidRPr="00E862FD">
        <w:t>Continuïteit</w:t>
      </w:r>
    </w:p>
    <w:p w14:paraId="2856FFDA" w14:textId="77777777" w:rsidR="00AA4D71" w:rsidRPr="00E862FD" w:rsidRDefault="00AA4D71" w:rsidP="00AA4D71">
      <w:pPr>
        <w:jc w:val="both"/>
      </w:pPr>
      <w:r w:rsidRPr="00E862FD">
        <w:t>Identiteit en kwaliteit vormen basisvoorwaarden voor de RMU. Maar deze kunnen alleen uitgevoerd worden als de continuïteit van de organisatie op orde is. Via de financiële verslaglegging kan de RvT toetsen aan de begroting en op hoofdlijnen de vinger aan de pols houden.</w:t>
      </w:r>
    </w:p>
    <w:p w14:paraId="2CA20498" w14:textId="77777777" w:rsidR="00AA4D71" w:rsidRPr="00E862FD" w:rsidRDefault="00AA4D71" w:rsidP="00AA4D71">
      <w:pPr>
        <w:jc w:val="both"/>
      </w:pPr>
      <w:r w:rsidRPr="00E862FD">
        <w:t>Uiteraard worden er ook contacten onderhouden vanuit de RvT met de accountant. Eens in de twee jaren is de voorzitter van de RvT aanwezig bij de accountantsbespreking van de jaarstukken.</w:t>
      </w:r>
    </w:p>
    <w:p w14:paraId="5E97101C" w14:textId="77777777" w:rsidR="00AA4D71" w:rsidRDefault="00AA4D71" w:rsidP="00AA4D71">
      <w:pPr>
        <w:spacing w:after="0"/>
        <w:jc w:val="both"/>
      </w:pPr>
      <w:r w:rsidRPr="00E862FD">
        <w:t xml:space="preserve">Een ander aspect van de continuïteit gaat over beleid. Jaarlijks worden de beleidsplannen besproken of geëvalueerd. Ook bij het ontwikkelen van een nieuw beleidsplan wordt de RvT door terugkoppeling </w:t>
      </w:r>
      <w:r w:rsidRPr="00E862FD">
        <w:lastRenderedPageBreak/>
        <w:t>en bespreking betrokken bij het verloop. Dit heeft in 2018 extra aandacht gekregen vanwege de start van een nieuw meerjarenplan met daarin een onderbouwing van de beleidskeuzes en –koers voor de komende jaren. Dit plan is in 2019 in werking gegaan.</w:t>
      </w:r>
      <w:r>
        <w:t xml:space="preserve"> Een belangrijke basis voor de continuïteit is het ledental van de RMU, zowel in financieel- als maatschappelijk opzicht. Dit onderdeel heeft prioriteit in het beleidsplan. De RvT ziet met enige bezorgdheid de huidige- en te verwachten ontwikkeling op dit gebied, en daarom is dit voor de RvT een belangrijk aandachtspunt. </w:t>
      </w:r>
      <w:r w:rsidRPr="00E862FD">
        <w:t>De RvT volgt in zijn agenda de beleidscyclus, waarin het jaarverslag met de jaarrekening en het jaarplan met bijbehorende begroting besproken wordt, conform artikel 18 lid 1c van de statuten.</w:t>
      </w:r>
      <w:r>
        <w:t xml:space="preserve"> De RvT heeft met waardering kennis genomen van de stukken en deze geaccordeerd.</w:t>
      </w:r>
    </w:p>
    <w:p w14:paraId="6451FAA8" w14:textId="77777777" w:rsidR="00AA4D71" w:rsidRDefault="00AA4D71" w:rsidP="00AA4D71">
      <w:pPr>
        <w:spacing w:after="0"/>
        <w:jc w:val="both"/>
      </w:pPr>
    </w:p>
    <w:p w14:paraId="3809DBDE" w14:textId="6CD27BF4" w:rsidR="00AA4D71" w:rsidRPr="00E862FD" w:rsidRDefault="00AA4D71" w:rsidP="00AA4D71">
      <w:pPr>
        <w:jc w:val="both"/>
      </w:pPr>
      <w:r>
        <w:t xml:space="preserve">Continuïteit was in 2019 wel een zeer aangelegen thema doordat de </w:t>
      </w:r>
      <w:r w:rsidR="00ED71F4">
        <w:t>RvB</w:t>
      </w:r>
      <w:r>
        <w:t>, de heer P. Schalk, in het voorjaar zijn voorgenomen vertrek aankondigde. Dat gaf ons als RvT ruimschoots de gelegenheid om op basis van een zorgvuldig proces naar een opvolger op zoek te gaan. Naast het opstellen van en aanscherpen van het profiel en de functiebeschrijving, is er ook naar gestreefd het MT en personeel hierbij zo goed mogelijk te betrekken. Dit resulteerde in 2 commissies, één samengesteld uit 3 leden van de RvT en één bestaande uit het MT en de personeelsvertegenwoordiger, waarbij beide commissies onafhankelijk van elkaar met alle kandidaten hebben gesproken. Vervolgens zijn de uitkomsten met elkaar besproken, waarbij met dankbaarheid kan worden opgemerkt dat we in openheid en grote eensgezindheid tot overeenstemming zijn gekomen rond de kandidatuur van dhr. J. Kloosterman.</w:t>
      </w:r>
    </w:p>
    <w:p w14:paraId="6D44AF82" w14:textId="77777777" w:rsidR="00AA4D71" w:rsidRPr="00E862FD" w:rsidRDefault="00AA4D71" w:rsidP="00AA4D71">
      <w:pPr>
        <w:jc w:val="both"/>
      </w:pPr>
      <w:r w:rsidRPr="00E862FD">
        <w:t>Afstemming</w:t>
      </w:r>
    </w:p>
    <w:p w14:paraId="7F0E0296" w14:textId="4EFAACF8" w:rsidR="00AA4D71" w:rsidRPr="00E862FD" w:rsidRDefault="00AA4D71" w:rsidP="00AA4D71">
      <w:pPr>
        <w:jc w:val="both"/>
      </w:pPr>
      <w:r w:rsidRPr="00E862FD">
        <w:t xml:space="preserve">In zijn algemeenheid lopen de contacten van de RvT met de RMU via de </w:t>
      </w:r>
      <w:r w:rsidR="00ED71F4">
        <w:t>RvB</w:t>
      </w:r>
      <w:r w:rsidRPr="00E862FD">
        <w:t xml:space="preserve">. Daarnaast zijn er informele ontmoetingen met personeelsleden tijdens </w:t>
      </w:r>
      <w:r>
        <w:t xml:space="preserve">de </w:t>
      </w:r>
      <w:r w:rsidRPr="00E862FD">
        <w:t>nieuwjaarsreceptie of bij de ALV. Dat biedt mogelijkheden om de diepte in te gaan, soms op het terrein van identiteit, of anders over beleidszaken.</w:t>
      </w:r>
    </w:p>
    <w:p w14:paraId="57863824" w14:textId="77777777" w:rsidR="00AA4D71" w:rsidRPr="00E862FD" w:rsidRDefault="00AA4D71" w:rsidP="00AA4D71">
      <w:pPr>
        <w:jc w:val="both"/>
      </w:pPr>
      <w:r w:rsidRPr="00E862FD">
        <w:t>Samenstelling van de Raad van Toezicht</w:t>
      </w:r>
    </w:p>
    <w:p w14:paraId="53249C76" w14:textId="77777777" w:rsidR="00AA4D71" w:rsidRPr="00E862FD" w:rsidRDefault="00AA4D71" w:rsidP="00AA4D71">
      <w:pPr>
        <w:jc w:val="both"/>
      </w:pPr>
      <w:r w:rsidRPr="00E862FD">
        <w:t>In de vacature die ontstond door het vertrek van dr.ir. C.M. Verloop in 2018 was een kandidaat, die zich in een laat stadium terug moest trekken in verband met onverenigbaarheid van functies. Er is besloten om in 2019 met een nieuwe voordracht te komen.  Daarom is in 2019 dr.ir. R.A. Jongeneel benoemd als lid van de RvT.</w:t>
      </w:r>
    </w:p>
    <w:p w14:paraId="3E933D79" w14:textId="77777777" w:rsidR="00AA4D71" w:rsidRPr="00E862FD" w:rsidRDefault="00AA4D71" w:rsidP="00AA4D71">
      <w:pPr>
        <w:jc w:val="both"/>
      </w:pPr>
    </w:p>
    <w:p w14:paraId="31AA264C" w14:textId="77777777" w:rsidR="00AA4D71" w:rsidRPr="00E862FD" w:rsidRDefault="00AA4D71" w:rsidP="00AA4D71">
      <w:pPr>
        <w:jc w:val="both"/>
      </w:pPr>
      <w:r w:rsidRPr="00E862FD">
        <w:t>De samenstelling van de RvT is als volgt:</w:t>
      </w:r>
    </w:p>
    <w:p w14:paraId="678BF531" w14:textId="77777777" w:rsidR="00AA4D71" w:rsidRPr="00E862FD" w:rsidRDefault="00AA4D71" w:rsidP="00AA4D71">
      <w:pPr>
        <w:numPr>
          <w:ilvl w:val="0"/>
          <w:numId w:val="2"/>
        </w:numPr>
        <w:jc w:val="both"/>
      </w:pPr>
      <w:r w:rsidRPr="00E862FD">
        <w:t>de heer drs. A.P. de Jong, voorzitter</w:t>
      </w:r>
    </w:p>
    <w:p w14:paraId="7F4A52DB" w14:textId="77777777" w:rsidR="00AA4D71" w:rsidRPr="00E862FD" w:rsidRDefault="00AA4D71" w:rsidP="00AA4D71">
      <w:pPr>
        <w:numPr>
          <w:ilvl w:val="0"/>
          <w:numId w:val="2"/>
        </w:numPr>
        <w:jc w:val="both"/>
      </w:pPr>
      <w:r w:rsidRPr="00E862FD">
        <w:t>de heer G. van der Heide, 2</w:t>
      </w:r>
      <w:r w:rsidRPr="00E862FD">
        <w:rPr>
          <w:vertAlign w:val="superscript"/>
        </w:rPr>
        <w:t>e</w:t>
      </w:r>
      <w:r w:rsidRPr="00E862FD">
        <w:t xml:space="preserve"> voorzitter/secretaris</w:t>
      </w:r>
    </w:p>
    <w:p w14:paraId="615997A3" w14:textId="77777777" w:rsidR="00AA4D71" w:rsidRPr="00E862FD" w:rsidRDefault="00AA4D71" w:rsidP="00AA4D71">
      <w:pPr>
        <w:numPr>
          <w:ilvl w:val="0"/>
          <w:numId w:val="2"/>
        </w:numPr>
        <w:jc w:val="both"/>
      </w:pPr>
      <w:r w:rsidRPr="00E862FD">
        <w:t>de heer J. Flier</w:t>
      </w:r>
    </w:p>
    <w:p w14:paraId="451B40A0" w14:textId="77777777" w:rsidR="00AA4D71" w:rsidRPr="00E862FD" w:rsidRDefault="00AA4D71" w:rsidP="00AA4D71">
      <w:pPr>
        <w:numPr>
          <w:ilvl w:val="0"/>
          <w:numId w:val="2"/>
        </w:numPr>
        <w:jc w:val="both"/>
      </w:pPr>
      <w:r w:rsidRPr="00E862FD">
        <w:t>de heer dr. ir. H. Paul</w:t>
      </w:r>
    </w:p>
    <w:p w14:paraId="418B0FFE" w14:textId="77777777" w:rsidR="00AA4D71" w:rsidRPr="00E862FD" w:rsidRDefault="00AA4D71" w:rsidP="00AA4D71">
      <w:pPr>
        <w:numPr>
          <w:ilvl w:val="0"/>
          <w:numId w:val="2"/>
        </w:numPr>
        <w:jc w:val="both"/>
      </w:pPr>
      <w:r w:rsidRPr="00E862FD">
        <w:t xml:space="preserve">mevrouw drs. S. Treur </w:t>
      </w:r>
    </w:p>
    <w:p w14:paraId="0EF16343" w14:textId="77777777" w:rsidR="00AA4D71" w:rsidRPr="00E862FD" w:rsidRDefault="00AA4D71" w:rsidP="00AA4D71">
      <w:pPr>
        <w:numPr>
          <w:ilvl w:val="0"/>
          <w:numId w:val="2"/>
        </w:numPr>
        <w:jc w:val="both"/>
      </w:pPr>
      <w:r w:rsidRPr="00E862FD">
        <w:t>de heer dr. ir. R.A. Jongeneel</w:t>
      </w:r>
    </w:p>
    <w:p w14:paraId="5D79A89A" w14:textId="77777777" w:rsidR="00AA4D71" w:rsidRPr="00E862FD" w:rsidRDefault="00AA4D71" w:rsidP="00AA4D71">
      <w:pPr>
        <w:jc w:val="both"/>
      </w:pPr>
    </w:p>
    <w:p w14:paraId="1F45FCAE" w14:textId="77777777" w:rsidR="00AA4D71" w:rsidRPr="00E862FD" w:rsidRDefault="00AA4D71" w:rsidP="00AA4D71">
      <w:pPr>
        <w:jc w:val="both"/>
      </w:pPr>
      <w:r w:rsidRPr="00E862FD">
        <w:t>Algemene ledenvergadering (ALV)</w:t>
      </w:r>
    </w:p>
    <w:p w14:paraId="5AFB65CB" w14:textId="77777777" w:rsidR="00AA4D71" w:rsidRPr="00E862FD" w:rsidRDefault="00AA4D71" w:rsidP="00AA4D71">
      <w:pPr>
        <w:jc w:val="both"/>
      </w:pPr>
      <w:r w:rsidRPr="00E862FD">
        <w:lastRenderedPageBreak/>
        <w:t>Op 25 mei 2019</w:t>
      </w:r>
      <w:r>
        <w:t xml:space="preserve"> </w:t>
      </w:r>
      <w:r w:rsidRPr="00E862FD">
        <w:t xml:space="preserve">is de ALV gehouden in het </w:t>
      </w:r>
      <w:proofErr w:type="spellStart"/>
      <w:r w:rsidRPr="00E862FD">
        <w:t>Hoornbeeck</w:t>
      </w:r>
      <w:proofErr w:type="spellEnd"/>
      <w:r w:rsidRPr="00E862FD">
        <w:t xml:space="preserve"> College in Amersfoort. Tijdens deze ALV is verantwoording afgelegd over het gevoerde beleid. </w:t>
      </w:r>
    </w:p>
    <w:p w14:paraId="797CFAA1" w14:textId="77777777" w:rsidR="00AA4D71" w:rsidRPr="00E862FD" w:rsidRDefault="00AA4D71" w:rsidP="00AA4D71">
      <w:pPr>
        <w:jc w:val="both"/>
      </w:pPr>
    </w:p>
    <w:p w14:paraId="4AA7E32E" w14:textId="77777777" w:rsidR="00AA4D71" w:rsidRPr="00E862FD" w:rsidRDefault="00AA4D71" w:rsidP="00AA4D71">
      <w:r w:rsidRPr="00E862FD">
        <w:t>Tot slot</w:t>
      </w:r>
    </w:p>
    <w:p w14:paraId="25C33CBF" w14:textId="2730AEFE" w:rsidR="00AA4D71" w:rsidRDefault="00AA4D71" w:rsidP="00AA4D71">
      <w:pPr>
        <w:jc w:val="both"/>
      </w:pPr>
      <w:r w:rsidRPr="00E862FD">
        <w:t xml:space="preserve">Op 20 december 2019 heeft de RMU met een symposium afscheid genomen van de </w:t>
      </w:r>
      <w:r w:rsidR="00ED71F4">
        <w:t>RvB</w:t>
      </w:r>
      <w:r w:rsidRPr="00E862FD">
        <w:t xml:space="preserve">, de heer P. Schalk. Hij heeft ruim 25 jaar leiding gegeven aan de RMU. </w:t>
      </w:r>
      <w:r>
        <w:t xml:space="preserve">Als RvT willen we hem ook in dit verslag bedanken voor de wijze waarop hij dat al die jaren heeft mogen doen. Hij heeft onder Gods zegen de organisatie mogen uitbouwen tot wat ze nu mag zijn. Daarbij willen we ook de verbreding noemen naar de maatschappelijke presentie via de diverse Platforms en richting de politiek. </w:t>
      </w:r>
    </w:p>
    <w:p w14:paraId="4DFE277B" w14:textId="25916A37" w:rsidR="00AA4D71" w:rsidRDefault="00AA4D71" w:rsidP="00AA4D71">
      <w:pPr>
        <w:jc w:val="both"/>
      </w:pPr>
      <w:r>
        <w:t xml:space="preserve">Als RvT bewaren we goede en dankbare herinneringen aan de samenwerking met de </w:t>
      </w:r>
      <w:r w:rsidR="00ED71F4">
        <w:t>RvB</w:t>
      </w:r>
      <w:r>
        <w:t xml:space="preserve">, en het open en constructieve overleg wat we met elkaar hebben gevoerd in wederzijds vertrouwen. </w:t>
      </w:r>
    </w:p>
    <w:p w14:paraId="2A3D6716" w14:textId="77777777" w:rsidR="00AA4D71" w:rsidRPr="00E862FD" w:rsidRDefault="00AA4D71" w:rsidP="00AA4D71">
      <w:pPr>
        <w:jc w:val="both"/>
      </w:pPr>
      <w:r w:rsidRPr="00E862FD">
        <w:t>De RvT heeft de heer J. Kloosterman per 1 februari 2020 als zijn opvolger benoemd.</w:t>
      </w:r>
    </w:p>
    <w:p w14:paraId="10A882D3" w14:textId="77777777" w:rsidR="00AA4D71" w:rsidRPr="00E862FD" w:rsidRDefault="00AA4D71" w:rsidP="00AA4D71">
      <w:pPr>
        <w:jc w:val="both"/>
      </w:pPr>
      <w:r w:rsidRPr="00E862FD">
        <w:t xml:space="preserve">Een jaar is geschiedenis geworden. Ons past dankbaarheid, want de Heere gaf dat ook in het jaar 2019 volop werk verzet kon worden vanuit de RMU. Veel leden konden gebruik maken van de dienstverlening. Veel werkzaamheden konden worden gedaan, voor de achterban en in de breedte van de samenleving. Dat is al vele jaren mogelijk, want sinds de oprichting van de RMU in december 1983 mag er inmiddels een volwassen en professionele organisatie zijn, waar gewerkt wordt vanuit Bijbelse waarden en normen. </w:t>
      </w:r>
      <w:proofErr w:type="spellStart"/>
      <w:r w:rsidRPr="00E862FD">
        <w:t>Geve</w:t>
      </w:r>
      <w:proofErr w:type="spellEnd"/>
      <w:r w:rsidRPr="00E862FD">
        <w:t xml:space="preserve"> de Heere dat het mag zijn tot Zijn eer van God en tot heil van de naaste.</w:t>
      </w:r>
    </w:p>
    <w:p w14:paraId="2BAF853C" w14:textId="77777777" w:rsidR="00AA4D71" w:rsidRPr="00E862FD" w:rsidRDefault="00AA4D71" w:rsidP="00AA4D71">
      <w:pPr>
        <w:jc w:val="both"/>
      </w:pPr>
    </w:p>
    <w:p w14:paraId="07972B90" w14:textId="77777777" w:rsidR="00AA4D71" w:rsidRPr="00E862FD" w:rsidRDefault="00AA4D71" w:rsidP="00AA4D71"/>
    <w:p w14:paraId="4D6EE1D8" w14:textId="77777777" w:rsidR="00AA4D71" w:rsidRPr="00E862FD" w:rsidRDefault="00AA4D71" w:rsidP="00AA4D71">
      <w:r w:rsidRPr="00E862FD">
        <w:t xml:space="preserve">Raad van Toezicht, </w:t>
      </w:r>
      <w:r>
        <w:t>28 oktober</w:t>
      </w:r>
      <w:r w:rsidRPr="00E862FD">
        <w:t xml:space="preserve"> 2020</w:t>
      </w:r>
    </w:p>
    <w:p w14:paraId="31DAED97" w14:textId="77777777" w:rsidR="00AA4D71" w:rsidRDefault="00AA4D71" w:rsidP="00AA4D71"/>
    <w:p w14:paraId="74CA56C0" w14:textId="77777777" w:rsidR="00E862FD" w:rsidRPr="00E862FD" w:rsidRDefault="00E862FD" w:rsidP="00E862FD">
      <w:pPr>
        <w:rPr>
          <w:b/>
        </w:rPr>
      </w:pPr>
    </w:p>
    <w:p w14:paraId="116F0D19" w14:textId="77777777" w:rsidR="00E862FD" w:rsidRPr="008B723C" w:rsidRDefault="00E862FD" w:rsidP="008B723C">
      <w:pPr>
        <w:rPr>
          <w:b/>
        </w:rPr>
      </w:pPr>
    </w:p>
    <w:p w14:paraId="6C56299B" w14:textId="77777777" w:rsidR="008B723C" w:rsidRPr="008B723C" w:rsidRDefault="008B723C" w:rsidP="008B723C">
      <w:r w:rsidRPr="008B723C">
        <w:br w:type="page"/>
      </w:r>
    </w:p>
    <w:p w14:paraId="408721FC" w14:textId="77777777" w:rsidR="008B723C" w:rsidRPr="008B723C" w:rsidRDefault="008B723C" w:rsidP="008B723C">
      <w:pPr>
        <w:rPr>
          <w:b/>
        </w:rPr>
      </w:pPr>
      <w:r w:rsidRPr="008B723C">
        <w:rPr>
          <w:b/>
        </w:rPr>
        <w:lastRenderedPageBreak/>
        <w:t>6. Verkiezing leden Raad van Toezicht</w:t>
      </w:r>
    </w:p>
    <w:p w14:paraId="4A3F5337" w14:textId="7FBC9E7E" w:rsidR="00530BB2" w:rsidRPr="00530BB2" w:rsidRDefault="00530BB2" w:rsidP="00530BB2">
      <w:r w:rsidRPr="00530BB2">
        <w:t>Er zijn op dit moment 6 leden van de Raad van Toezicht. Het rooster van aftreden ziet er als volgt uit:</w:t>
      </w:r>
    </w:p>
    <w:tbl>
      <w:tblPr>
        <w:tblW w:w="6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709"/>
        <w:gridCol w:w="709"/>
        <w:gridCol w:w="709"/>
        <w:gridCol w:w="709"/>
        <w:gridCol w:w="709"/>
        <w:gridCol w:w="709"/>
        <w:gridCol w:w="709"/>
      </w:tblGrid>
      <w:tr w:rsidR="00530BB2" w:rsidRPr="00530BB2" w14:paraId="43F1A862" w14:textId="77777777" w:rsidTr="00DD05FD">
        <w:tc>
          <w:tcPr>
            <w:tcW w:w="1984" w:type="dxa"/>
          </w:tcPr>
          <w:p w14:paraId="0B72B926" w14:textId="77777777" w:rsidR="00530BB2" w:rsidRPr="00530BB2" w:rsidRDefault="00530BB2" w:rsidP="00530BB2">
            <w:pPr>
              <w:rPr>
                <w:b/>
                <w:bCs/>
              </w:rPr>
            </w:pPr>
            <w:r w:rsidRPr="00530BB2">
              <w:rPr>
                <w:b/>
                <w:bCs/>
              </w:rPr>
              <w:t>Werknemers</w:t>
            </w:r>
          </w:p>
        </w:tc>
        <w:tc>
          <w:tcPr>
            <w:tcW w:w="709" w:type="dxa"/>
          </w:tcPr>
          <w:p w14:paraId="4B358B98" w14:textId="77777777" w:rsidR="00530BB2" w:rsidRPr="00530BB2" w:rsidRDefault="00530BB2" w:rsidP="00530BB2">
            <w:pPr>
              <w:rPr>
                <w:b/>
              </w:rPr>
            </w:pPr>
            <w:r w:rsidRPr="00530BB2">
              <w:rPr>
                <w:b/>
              </w:rPr>
              <w:t>2019</w:t>
            </w:r>
          </w:p>
        </w:tc>
        <w:tc>
          <w:tcPr>
            <w:tcW w:w="709" w:type="dxa"/>
          </w:tcPr>
          <w:p w14:paraId="6039272D" w14:textId="77777777" w:rsidR="00530BB2" w:rsidRPr="00530BB2" w:rsidRDefault="00530BB2" w:rsidP="00530BB2">
            <w:pPr>
              <w:rPr>
                <w:b/>
              </w:rPr>
            </w:pPr>
            <w:r w:rsidRPr="00530BB2">
              <w:rPr>
                <w:b/>
              </w:rPr>
              <w:t>2020</w:t>
            </w:r>
          </w:p>
        </w:tc>
        <w:tc>
          <w:tcPr>
            <w:tcW w:w="709" w:type="dxa"/>
          </w:tcPr>
          <w:p w14:paraId="0BA0C4D7" w14:textId="77777777" w:rsidR="00530BB2" w:rsidRPr="00530BB2" w:rsidRDefault="00530BB2" w:rsidP="00530BB2">
            <w:pPr>
              <w:rPr>
                <w:b/>
              </w:rPr>
            </w:pPr>
            <w:r w:rsidRPr="00530BB2">
              <w:rPr>
                <w:b/>
              </w:rPr>
              <w:t>2021</w:t>
            </w:r>
          </w:p>
        </w:tc>
        <w:tc>
          <w:tcPr>
            <w:tcW w:w="709" w:type="dxa"/>
          </w:tcPr>
          <w:p w14:paraId="31AC1744" w14:textId="77777777" w:rsidR="00530BB2" w:rsidRPr="00530BB2" w:rsidRDefault="00530BB2" w:rsidP="00530BB2">
            <w:pPr>
              <w:rPr>
                <w:b/>
              </w:rPr>
            </w:pPr>
            <w:r w:rsidRPr="00530BB2">
              <w:rPr>
                <w:b/>
              </w:rPr>
              <w:t>2022</w:t>
            </w:r>
          </w:p>
        </w:tc>
        <w:tc>
          <w:tcPr>
            <w:tcW w:w="709" w:type="dxa"/>
          </w:tcPr>
          <w:p w14:paraId="32055728" w14:textId="77777777" w:rsidR="00530BB2" w:rsidRPr="00530BB2" w:rsidRDefault="00530BB2" w:rsidP="00530BB2">
            <w:pPr>
              <w:rPr>
                <w:b/>
              </w:rPr>
            </w:pPr>
            <w:r w:rsidRPr="00530BB2">
              <w:rPr>
                <w:b/>
              </w:rPr>
              <w:t>2023</w:t>
            </w:r>
          </w:p>
        </w:tc>
        <w:tc>
          <w:tcPr>
            <w:tcW w:w="709" w:type="dxa"/>
          </w:tcPr>
          <w:p w14:paraId="11ED7000" w14:textId="77777777" w:rsidR="00530BB2" w:rsidRPr="00530BB2" w:rsidRDefault="00530BB2" w:rsidP="00530BB2">
            <w:pPr>
              <w:rPr>
                <w:b/>
              </w:rPr>
            </w:pPr>
            <w:r w:rsidRPr="00530BB2">
              <w:rPr>
                <w:b/>
              </w:rPr>
              <w:t>2024</w:t>
            </w:r>
          </w:p>
        </w:tc>
        <w:tc>
          <w:tcPr>
            <w:tcW w:w="709" w:type="dxa"/>
          </w:tcPr>
          <w:p w14:paraId="5CEE7B00" w14:textId="77777777" w:rsidR="00530BB2" w:rsidRPr="00530BB2" w:rsidRDefault="00530BB2" w:rsidP="00530BB2">
            <w:pPr>
              <w:rPr>
                <w:b/>
              </w:rPr>
            </w:pPr>
            <w:r w:rsidRPr="00530BB2">
              <w:rPr>
                <w:b/>
              </w:rPr>
              <w:t>2025</w:t>
            </w:r>
          </w:p>
        </w:tc>
      </w:tr>
      <w:tr w:rsidR="00530BB2" w:rsidRPr="00530BB2" w14:paraId="1E4211CE" w14:textId="77777777" w:rsidTr="00DD05FD">
        <w:tc>
          <w:tcPr>
            <w:tcW w:w="1984" w:type="dxa"/>
          </w:tcPr>
          <w:p w14:paraId="28D59B55" w14:textId="77777777" w:rsidR="00530BB2" w:rsidRPr="00530BB2" w:rsidRDefault="00530BB2" w:rsidP="00530BB2"/>
        </w:tc>
        <w:tc>
          <w:tcPr>
            <w:tcW w:w="709" w:type="dxa"/>
          </w:tcPr>
          <w:p w14:paraId="25B4DCA7" w14:textId="77777777" w:rsidR="00530BB2" w:rsidRPr="00530BB2" w:rsidRDefault="00530BB2" w:rsidP="00530BB2"/>
        </w:tc>
        <w:tc>
          <w:tcPr>
            <w:tcW w:w="709" w:type="dxa"/>
          </w:tcPr>
          <w:p w14:paraId="2681C52A" w14:textId="77777777" w:rsidR="00530BB2" w:rsidRPr="00530BB2" w:rsidRDefault="00530BB2" w:rsidP="00530BB2"/>
        </w:tc>
        <w:tc>
          <w:tcPr>
            <w:tcW w:w="709" w:type="dxa"/>
          </w:tcPr>
          <w:p w14:paraId="5B75B592" w14:textId="77777777" w:rsidR="00530BB2" w:rsidRPr="00530BB2" w:rsidRDefault="00530BB2" w:rsidP="00530BB2"/>
        </w:tc>
        <w:tc>
          <w:tcPr>
            <w:tcW w:w="709" w:type="dxa"/>
          </w:tcPr>
          <w:p w14:paraId="4DC38FA9" w14:textId="77777777" w:rsidR="00530BB2" w:rsidRPr="00530BB2" w:rsidRDefault="00530BB2" w:rsidP="00530BB2"/>
        </w:tc>
        <w:tc>
          <w:tcPr>
            <w:tcW w:w="709" w:type="dxa"/>
          </w:tcPr>
          <w:p w14:paraId="626B1644" w14:textId="77777777" w:rsidR="00530BB2" w:rsidRPr="00530BB2" w:rsidRDefault="00530BB2" w:rsidP="00530BB2"/>
        </w:tc>
        <w:tc>
          <w:tcPr>
            <w:tcW w:w="709" w:type="dxa"/>
          </w:tcPr>
          <w:p w14:paraId="414220AB" w14:textId="77777777" w:rsidR="00530BB2" w:rsidRPr="00530BB2" w:rsidRDefault="00530BB2" w:rsidP="00530BB2"/>
        </w:tc>
        <w:tc>
          <w:tcPr>
            <w:tcW w:w="709" w:type="dxa"/>
          </w:tcPr>
          <w:p w14:paraId="20EC2487" w14:textId="77777777" w:rsidR="00530BB2" w:rsidRPr="00530BB2" w:rsidRDefault="00530BB2" w:rsidP="00530BB2"/>
        </w:tc>
      </w:tr>
      <w:tr w:rsidR="00530BB2" w:rsidRPr="00530BB2" w14:paraId="5C174FF9" w14:textId="77777777" w:rsidTr="00DD05FD">
        <w:tc>
          <w:tcPr>
            <w:tcW w:w="1984" w:type="dxa"/>
          </w:tcPr>
          <w:p w14:paraId="67B1DF9B" w14:textId="77777777" w:rsidR="00530BB2" w:rsidRPr="00530BB2" w:rsidRDefault="00530BB2" w:rsidP="00530BB2">
            <w:r w:rsidRPr="00530BB2">
              <w:t>A.P. de Jong</w:t>
            </w:r>
          </w:p>
        </w:tc>
        <w:tc>
          <w:tcPr>
            <w:tcW w:w="709" w:type="dxa"/>
          </w:tcPr>
          <w:p w14:paraId="2DDC19FF" w14:textId="77777777" w:rsidR="00530BB2" w:rsidRPr="00530BB2" w:rsidRDefault="00530BB2" w:rsidP="00530BB2"/>
        </w:tc>
        <w:tc>
          <w:tcPr>
            <w:tcW w:w="709" w:type="dxa"/>
          </w:tcPr>
          <w:p w14:paraId="6FDE198F" w14:textId="77777777" w:rsidR="00530BB2" w:rsidRPr="00530BB2" w:rsidRDefault="00530BB2" w:rsidP="00530BB2">
            <w:r w:rsidRPr="00530BB2">
              <w:t>X</w:t>
            </w:r>
          </w:p>
        </w:tc>
        <w:tc>
          <w:tcPr>
            <w:tcW w:w="709" w:type="dxa"/>
          </w:tcPr>
          <w:p w14:paraId="36877F8E" w14:textId="77777777" w:rsidR="00530BB2" w:rsidRPr="00530BB2" w:rsidRDefault="00530BB2" w:rsidP="00530BB2"/>
        </w:tc>
        <w:tc>
          <w:tcPr>
            <w:tcW w:w="709" w:type="dxa"/>
          </w:tcPr>
          <w:p w14:paraId="07354720" w14:textId="77777777" w:rsidR="00530BB2" w:rsidRPr="00530BB2" w:rsidRDefault="00530BB2" w:rsidP="00530BB2"/>
        </w:tc>
        <w:tc>
          <w:tcPr>
            <w:tcW w:w="709" w:type="dxa"/>
          </w:tcPr>
          <w:p w14:paraId="21F6569E" w14:textId="77777777" w:rsidR="00530BB2" w:rsidRPr="00530BB2" w:rsidRDefault="00530BB2" w:rsidP="00530BB2"/>
        </w:tc>
        <w:tc>
          <w:tcPr>
            <w:tcW w:w="709" w:type="dxa"/>
          </w:tcPr>
          <w:p w14:paraId="0265A386" w14:textId="77777777" w:rsidR="00530BB2" w:rsidRPr="00530BB2" w:rsidRDefault="00530BB2" w:rsidP="00530BB2">
            <w:r w:rsidRPr="00530BB2">
              <w:t>-</w:t>
            </w:r>
          </w:p>
        </w:tc>
        <w:tc>
          <w:tcPr>
            <w:tcW w:w="709" w:type="dxa"/>
          </w:tcPr>
          <w:p w14:paraId="103F0108" w14:textId="77777777" w:rsidR="00530BB2" w:rsidRPr="00530BB2" w:rsidRDefault="00530BB2" w:rsidP="00530BB2"/>
        </w:tc>
      </w:tr>
      <w:tr w:rsidR="00530BB2" w:rsidRPr="00530BB2" w14:paraId="75D82F54" w14:textId="77777777" w:rsidTr="00DD05FD">
        <w:tc>
          <w:tcPr>
            <w:tcW w:w="1984" w:type="dxa"/>
          </w:tcPr>
          <w:p w14:paraId="0563D98E" w14:textId="77777777" w:rsidR="00530BB2" w:rsidRPr="00530BB2" w:rsidRDefault="00530BB2" w:rsidP="00530BB2">
            <w:r w:rsidRPr="00530BB2">
              <w:t>J. Flier</w:t>
            </w:r>
          </w:p>
        </w:tc>
        <w:tc>
          <w:tcPr>
            <w:tcW w:w="709" w:type="dxa"/>
          </w:tcPr>
          <w:p w14:paraId="629DC4BF" w14:textId="77777777" w:rsidR="00530BB2" w:rsidRPr="00530BB2" w:rsidRDefault="00530BB2" w:rsidP="00530BB2"/>
        </w:tc>
        <w:tc>
          <w:tcPr>
            <w:tcW w:w="709" w:type="dxa"/>
          </w:tcPr>
          <w:p w14:paraId="5991BB03" w14:textId="77777777" w:rsidR="00530BB2" w:rsidRPr="00530BB2" w:rsidRDefault="00530BB2" w:rsidP="00530BB2"/>
        </w:tc>
        <w:tc>
          <w:tcPr>
            <w:tcW w:w="709" w:type="dxa"/>
          </w:tcPr>
          <w:p w14:paraId="46C043F2" w14:textId="77777777" w:rsidR="00530BB2" w:rsidRPr="00530BB2" w:rsidRDefault="00530BB2" w:rsidP="00530BB2">
            <w:r w:rsidRPr="00530BB2">
              <w:t>X</w:t>
            </w:r>
          </w:p>
        </w:tc>
        <w:tc>
          <w:tcPr>
            <w:tcW w:w="709" w:type="dxa"/>
          </w:tcPr>
          <w:p w14:paraId="58FB7D4B" w14:textId="77777777" w:rsidR="00530BB2" w:rsidRPr="00530BB2" w:rsidRDefault="00530BB2" w:rsidP="00530BB2"/>
        </w:tc>
        <w:tc>
          <w:tcPr>
            <w:tcW w:w="709" w:type="dxa"/>
          </w:tcPr>
          <w:p w14:paraId="4302930B" w14:textId="77777777" w:rsidR="00530BB2" w:rsidRPr="00530BB2" w:rsidRDefault="00530BB2" w:rsidP="00530BB2"/>
        </w:tc>
        <w:tc>
          <w:tcPr>
            <w:tcW w:w="709" w:type="dxa"/>
          </w:tcPr>
          <w:p w14:paraId="54CFDCF2" w14:textId="77777777" w:rsidR="00530BB2" w:rsidRPr="00530BB2" w:rsidRDefault="00530BB2" w:rsidP="00530BB2"/>
        </w:tc>
        <w:tc>
          <w:tcPr>
            <w:tcW w:w="709" w:type="dxa"/>
          </w:tcPr>
          <w:p w14:paraId="455C027C" w14:textId="77777777" w:rsidR="00530BB2" w:rsidRPr="00530BB2" w:rsidRDefault="00530BB2" w:rsidP="00530BB2">
            <w:r w:rsidRPr="00530BB2">
              <w:t>X</w:t>
            </w:r>
          </w:p>
        </w:tc>
      </w:tr>
      <w:tr w:rsidR="00530BB2" w:rsidRPr="00530BB2" w14:paraId="047AAF26" w14:textId="77777777" w:rsidTr="00DD05FD">
        <w:tc>
          <w:tcPr>
            <w:tcW w:w="1984" w:type="dxa"/>
          </w:tcPr>
          <w:p w14:paraId="019C9305" w14:textId="77777777" w:rsidR="00530BB2" w:rsidRPr="00530BB2" w:rsidRDefault="00530BB2" w:rsidP="00530BB2">
            <w:r w:rsidRPr="00530BB2">
              <w:t>H. Paul</w:t>
            </w:r>
          </w:p>
        </w:tc>
        <w:tc>
          <w:tcPr>
            <w:tcW w:w="709" w:type="dxa"/>
          </w:tcPr>
          <w:p w14:paraId="6EC0D0B3" w14:textId="77777777" w:rsidR="00530BB2" w:rsidRPr="00530BB2" w:rsidRDefault="00530BB2" w:rsidP="00530BB2"/>
        </w:tc>
        <w:tc>
          <w:tcPr>
            <w:tcW w:w="709" w:type="dxa"/>
          </w:tcPr>
          <w:p w14:paraId="76135178" w14:textId="77777777" w:rsidR="00530BB2" w:rsidRPr="00530BB2" w:rsidRDefault="00530BB2" w:rsidP="00530BB2">
            <w:r w:rsidRPr="00530BB2">
              <w:t>X</w:t>
            </w:r>
          </w:p>
        </w:tc>
        <w:tc>
          <w:tcPr>
            <w:tcW w:w="709" w:type="dxa"/>
          </w:tcPr>
          <w:p w14:paraId="5E296A4B" w14:textId="77777777" w:rsidR="00530BB2" w:rsidRPr="00530BB2" w:rsidRDefault="00530BB2" w:rsidP="00530BB2"/>
        </w:tc>
        <w:tc>
          <w:tcPr>
            <w:tcW w:w="709" w:type="dxa"/>
          </w:tcPr>
          <w:p w14:paraId="75DFA944" w14:textId="77777777" w:rsidR="00530BB2" w:rsidRPr="00530BB2" w:rsidRDefault="00530BB2" w:rsidP="00530BB2"/>
        </w:tc>
        <w:tc>
          <w:tcPr>
            <w:tcW w:w="709" w:type="dxa"/>
          </w:tcPr>
          <w:p w14:paraId="206D96BB" w14:textId="77777777" w:rsidR="00530BB2" w:rsidRPr="00530BB2" w:rsidRDefault="00530BB2" w:rsidP="00530BB2"/>
        </w:tc>
        <w:tc>
          <w:tcPr>
            <w:tcW w:w="709" w:type="dxa"/>
          </w:tcPr>
          <w:p w14:paraId="273C55AF" w14:textId="77777777" w:rsidR="00530BB2" w:rsidRPr="00530BB2" w:rsidRDefault="00530BB2" w:rsidP="00530BB2"/>
        </w:tc>
        <w:tc>
          <w:tcPr>
            <w:tcW w:w="709" w:type="dxa"/>
          </w:tcPr>
          <w:p w14:paraId="50AFD491" w14:textId="77777777" w:rsidR="00530BB2" w:rsidRPr="00530BB2" w:rsidRDefault="00530BB2" w:rsidP="00530BB2"/>
        </w:tc>
      </w:tr>
      <w:tr w:rsidR="00530BB2" w:rsidRPr="00530BB2" w14:paraId="52D6D398" w14:textId="77777777" w:rsidTr="00DD05FD">
        <w:tc>
          <w:tcPr>
            <w:tcW w:w="1984" w:type="dxa"/>
          </w:tcPr>
          <w:p w14:paraId="719DEA91" w14:textId="77777777" w:rsidR="00530BB2" w:rsidRPr="00530BB2" w:rsidRDefault="00530BB2" w:rsidP="00530BB2">
            <w:r w:rsidRPr="00530BB2">
              <w:t>R.A. Jongeneel</w:t>
            </w:r>
          </w:p>
        </w:tc>
        <w:tc>
          <w:tcPr>
            <w:tcW w:w="709" w:type="dxa"/>
          </w:tcPr>
          <w:p w14:paraId="523CAB7E" w14:textId="77777777" w:rsidR="00530BB2" w:rsidRPr="00530BB2" w:rsidRDefault="00530BB2" w:rsidP="00530BB2">
            <w:r w:rsidRPr="00530BB2">
              <w:t>X</w:t>
            </w:r>
          </w:p>
        </w:tc>
        <w:tc>
          <w:tcPr>
            <w:tcW w:w="709" w:type="dxa"/>
          </w:tcPr>
          <w:p w14:paraId="7C8BF37C" w14:textId="77777777" w:rsidR="00530BB2" w:rsidRPr="00530BB2" w:rsidRDefault="00530BB2" w:rsidP="00530BB2"/>
        </w:tc>
        <w:tc>
          <w:tcPr>
            <w:tcW w:w="709" w:type="dxa"/>
          </w:tcPr>
          <w:p w14:paraId="2008DFC6" w14:textId="77777777" w:rsidR="00530BB2" w:rsidRPr="00530BB2" w:rsidRDefault="00530BB2" w:rsidP="00530BB2"/>
        </w:tc>
        <w:tc>
          <w:tcPr>
            <w:tcW w:w="709" w:type="dxa"/>
          </w:tcPr>
          <w:p w14:paraId="0F7D6EFF" w14:textId="77777777" w:rsidR="00530BB2" w:rsidRPr="00530BB2" w:rsidRDefault="00530BB2" w:rsidP="00530BB2"/>
        </w:tc>
        <w:tc>
          <w:tcPr>
            <w:tcW w:w="709" w:type="dxa"/>
          </w:tcPr>
          <w:p w14:paraId="5A17EBBA" w14:textId="77777777" w:rsidR="00530BB2" w:rsidRPr="00530BB2" w:rsidRDefault="00530BB2" w:rsidP="00530BB2">
            <w:r w:rsidRPr="00530BB2">
              <w:t>X</w:t>
            </w:r>
          </w:p>
        </w:tc>
        <w:tc>
          <w:tcPr>
            <w:tcW w:w="709" w:type="dxa"/>
          </w:tcPr>
          <w:p w14:paraId="62BB1629" w14:textId="77777777" w:rsidR="00530BB2" w:rsidRPr="00530BB2" w:rsidRDefault="00530BB2" w:rsidP="00530BB2"/>
        </w:tc>
        <w:tc>
          <w:tcPr>
            <w:tcW w:w="709" w:type="dxa"/>
          </w:tcPr>
          <w:p w14:paraId="3E4E09B2" w14:textId="77777777" w:rsidR="00530BB2" w:rsidRPr="00530BB2" w:rsidRDefault="00530BB2" w:rsidP="00530BB2"/>
        </w:tc>
      </w:tr>
      <w:tr w:rsidR="00530BB2" w:rsidRPr="00530BB2" w14:paraId="697A6560" w14:textId="77777777" w:rsidTr="00DD05FD">
        <w:tc>
          <w:tcPr>
            <w:tcW w:w="1984" w:type="dxa"/>
          </w:tcPr>
          <w:p w14:paraId="16805792" w14:textId="77777777" w:rsidR="00530BB2" w:rsidRPr="00530BB2" w:rsidRDefault="00530BB2" w:rsidP="00530BB2">
            <w:pPr>
              <w:rPr>
                <w:iCs/>
              </w:rPr>
            </w:pPr>
          </w:p>
        </w:tc>
        <w:tc>
          <w:tcPr>
            <w:tcW w:w="709" w:type="dxa"/>
          </w:tcPr>
          <w:p w14:paraId="54AC3E5A" w14:textId="77777777" w:rsidR="00530BB2" w:rsidRPr="00530BB2" w:rsidRDefault="00530BB2" w:rsidP="00530BB2">
            <w:pPr>
              <w:rPr>
                <w:iCs/>
              </w:rPr>
            </w:pPr>
          </w:p>
        </w:tc>
        <w:tc>
          <w:tcPr>
            <w:tcW w:w="709" w:type="dxa"/>
          </w:tcPr>
          <w:p w14:paraId="6EE0D304" w14:textId="77777777" w:rsidR="00530BB2" w:rsidRPr="00530BB2" w:rsidRDefault="00530BB2" w:rsidP="00530BB2">
            <w:pPr>
              <w:rPr>
                <w:iCs/>
              </w:rPr>
            </w:pPr>
          </w:p>
        </w:tc>
        <w:tc>
          <w:tcPr>
            <w:tcW w:w="709" w:type="dxa"/>
          </w:tcPr>
          <w:p w14:paraId="420C35DE" w14:textId="77777777" w:rsidR="00530BB2" w:rsidRPr="00530BB2" w:rsidRDefault="00530BB2" w:rsidP="00530BB2">
            <w:pPr>
              <w:rPr>
                <w:iCs/>
              </w:rPr>
            </w:pPr>
          </w:p>
        </w:tc>
        <w:tc>
          <w:tcPr>
            <w:tcW w:w="709" w:type="dxa"/>
          </w:tcPr>
          <w:p w14:paraId="697B5166" w14:textId="77777777" w:rsidR="00530BB2" w:rsidRPr="00530BB2" w:rsidRDefault="00530BB2" w:rsidP="00530BB2">
            <w:pPr>
              <w:rPr>
                <w:iCs/>
              </w:rPr>
            </w:pPr>
          </w:p>
        </w:tc>
        <w:tc>
          <w:tcPr>
            <w:tcW w:w="709" w:type="dxa"/>
          </w:tcPr>
          <w:p w14:paraId="3AEEA865" w14:textId="77777777" w:rsidR="00530BB2" w:rsidRPr="00530BB2" w:rsidRDefault="00530BB2" w:rsidP="00530BB2">
            <w:pPr>
              <w:rPr>
                <w:iCs/>
              </w:rPr>
            </w:pPr>
          </w:p>
        </w:tc>
        <w:tc>
          <w:tcPr>
            <w:tcW w:w="709" w:type="dxa"/>
          </w:tcPr>
          <w:p w14:paraId="70BF0B92" w14:textId="77777777" w:rsidR="00530BB2" w:rsidRPr="00530BB2" w:rsidRDefault="00530BB2" w:rsidP="00530BB2">
            <w:pPr>
              <w:rPr>
                <w:iCs/>
              </w:rPr>
            </w:pPr>
          </w:p>
        </w:tc>
        <w:tc>
          <w:tcPr>
            <w:tcW w:w="709" w:type="dxa"/>
          </w:tcPr>
          <w:p w14:paraId="6C2BDAEB" w14:textId="77777777" w:rsidR="00530BB2" w:rsidRPr="00530BB2" w:rsidRDefault="00530BB2" w:rsidP="00530BB2">
            <w:pPr>
              <w:rPr>
                <w:iCs/>
              </w:rPr>
            </w:pPr>
          </w:p>
        </w:tc>
      </w:tr>
      <w:tr w:rsidR="00530BB2" w:rsidRPr="00530BB2" w14:paraId="106C54A2" w14:textId="77777777" w:rsidTr="00DD05FD">
        <w:tc>
          <w:tcPr>
            <w:tcW w:w="1984" w:type="dxa"/>
          </w:tcPr>
          <w:p w14:paraId="17900565" w14:textId="77777777" w:rsidR="00530BB2" w:rsidRPr="00530BB2" w:rsidRDefault="00530BB2" w:rsidP="00530BB2">
            <w:pPr>
              <w:rPr>
                <w:b/>
                <w:bCs/>
              </w:rPr>
            </w:pPr>
            <w:r w:rsidRPr="00530BB2">
              <w:rPr>
                <w:b/>
                <w:bCs/>
              </w:rPr>
              <w:t>Ondernemers</w:t>
            </w:r>
          </w:p>
        </w:tc>
        <w:tc>
          <w:tcPr>
            <w:tcW w:w="709" w:type="dxa"/>
          </w:tcPr>
          <w:p w14:paraId="0B2BAE4A" w14:textId="77777777" w:rsidR="00530BB2" w:rsidRPr="00530BB2" w:rsidRDefault="00530BB2" w:rsidP="00530BB2"/>
        </w:tc>
        <w:tc>
          <w:tcPr>
            <w:tcW w:w="709" w:type="dxa"/>
          </w:tcPr>
          <w:p w14:paraId="25CA0202" w14:textId="77777777" w:rsidR="00530BB2" w:rsidRPr="00530BB2" w:rsidRDefault="00530BB2" w:rsidP="00530BB2"/>
        </w:tc>
        <w:tc>
          <w:tcPr>
            <w:tcW w:w="709" w:type="dxa"/>
          </w:tcPr>
          <w:p w14:paraId="51BBD83F" w14:textId="77777777" w:rsidR="00530BB2" w:rsidRPr="00530BB2" w:rsidRDefault="00530BB2" w:rsidP="00530BB2"/>
        </w:tc>
        <w:tc>
          <w:tcPr>
            <w:tcW w:w="709" w:type="dxa"/>
          </w:tcPr>
          <w:p w14:paraId="2E63DAB4" w14:textId="77777777" w:rsidR="00530BB2" w:rsidRPr="00530BB2" w:rsidRDefault="00530BB2" w:rsidP="00530BB2"/>
        </w:tc>
        <w:tc>
          <w:tcPr>
            <w:tcW w:w="709" w:type="dxa"/>
          </w:tcPr>
          <w:p w14:paraId="47CA01DC" w14:textId="77777777" w:rsidR="00530BB2" w:rsidRPr="00530BB2" w:rsidRDefault="00530BB2" w:rsidP="00530BB2"/>
        </w:tc>
        <w:tc>
          <w:tcPr>
            <w:tcW w:w="709" w:type="dxa"/>
          </w:tcPr>
          <w:p w14:paraId="2BB61FED" w14:textId="77777777" w:rsidR="00530BB2" w:rsidRPr="00530BB2" w:rsidRDefault="00530BB2" w:rsidP="00530BB2"/>
        </w:tc>
        <w:tc>
          <w:tcPr>
            <w:tcW w:w="709" w:type="dxa"/>
          </w:tcPr>
          <w:p w14:paraId="04F39A1F" w14:textId="77777777" w:rsidR="00530BB2" w:rsidRPr="00530BB2" w:rsidRDefault="00530BB2" w:rsidP="00530BB2"/>
        </w:tc>
      </w:tr>
      <w:tr w:rsidR="00530BB2" w:rsidRPr="00530BB2" w14:paraId="5F80A149" w14:textId="77777777" w:rsidTr="00DD05FD">
        <w:tc>
          <w:tcPr>
            <w:tcW w:w="1984" w:type="dxa"/>
          </w:tcPr>
          <w:p w14:paraId="26F77543" w14:textId="77777777" w:rsidR="00530BB2" w:rsidRPr="00530BB2" w:rsidRDefault="00530BB2" w:rsidP="00530BB2">
            <w:r w:rsidRPr="00530BB2">
              <w:t>G. van der Heide</w:t>
            </w:r>
          </w:p>
        </w:tc>
        <w:tc>
          <w:tcPr>
            <w:tcW w:w="709" w:type="dxa"/>
          </w:tcPr>
          <w:p w14:paraId="7E5A5DD5" w14:textId="77777777" w:rsidR="00530BB2" w:rsidRPr="00530BB2" w:rsidRDefault="00530BB2" w:rsidP="00530BB2">
            <w:r w:rsidRPr="00530BB2">
              <w:t>X</w:t>
            </w:r>
          </w:p>
        </w:tc>
        <w:tc>
          <w:tcPr>
            <w:tcW w:w="709" w:type="dxa"/>
          </w:tcPr>
          <w:p w14:paraId="6BCEB40E" w14:textId="77777777" w:rsidR="00530BB2" w:rsidRPr="00530BB2" w:rsidRDefault="00530BB2" w:rsidP="00530BB2"/>
        </w:tc>
        <w:tc>
          <w:tcPr>
            <w:tcW w:w="709" w:type="dxa"/>
          </w:tcPr>
          <w:p w14:paraId="73DE6AB4" w14:textId="77777777" w:rsidR="00530BB2" w:rsidRPr="00530BB2" w:rsidRDefault="00530BB2" w:rsidP="00530BB2"/>
        </w:tc>
        <w:tc>
          <w:tcPr>
            <w:tcW w:w="709" w:type="dxa"/>
          </w:tcPr>
          <w:p w14:paraId="36B071B4" w14:textId="77777777" w:rsidR="00530BB2" w:rsidRPr="00530BB2" w:rsidRDefault="00530BB2" w:rsidP="00530BB2"/>
        </w:tc>
        <w:tc>
          <w:tcPr>
            <w:tcW w:w="709" w:type="dxa"/>
          </w:tcPr>
          <w:p w14:paraId="2A06D90A" w14:textId="77777777" w:rsidR="00530BB2" w:rsidRPr="00530BB2" w:rsidRDefault="00530BB2" w:rsidP="00530BB2">
            <w:r w:rsidRPr="00530BB2">
              <w:t>X</w:t>
            </w:r>
          </w:p>
        </w:tc>
        <w:tc>
          <w:tcPr>
            <w:tcW w:w="709" w:type="dxa"/>
          </w:tcPr>
          <w:p w14:paraId="63C11585" w14:textId="77777777" w:rsidR="00530BB2" w:rsidRPr="00530BB2" w:rsidRDefault="00530BB2" w:rsidP="00530BB2"/>
        </w:tc>
        <w:tc>
          <w:tcPr>
            <w:tcW w:w="709" w:type="dxa"/>
          </w:tcPr>
          <w:p w14:paraId="016374B3" w14:textId="77777777" w:rsidR="00530BB2" w:rsidRPr="00530BB2" w:rsidRDefault="00530BB2" w:rsidP="00530BB2"/>
        </w:tc>
      </w:tr>
      <w:tr w:rsidR="00530BB2" w:rsidRPr="00530BB2" w14:paraId="443C486D" w14:textId="77777777" w:rsidTr="00DD05FD">
        <w:tc>
          <w:tcPr>
            <w:tcW w:w="1984" w:type="dxa"/>
          </w:tcPr>
          <w:p w14:paraId="64B85871" w14:textId="77777777" w:rsidR="00530BB2" w:rsidRPr="00530BB2" w:rsidRDefault="00530BB2" w:rsidP="00530BB2">
            <w:r w:rsidRPr="00530BB2">
              <w:t>S. Treur</w:t>
            </w:r>
          </w:p>
        </w:tc>
        <w:tc>
          <w:tcPr>
            <w:tcW w:w="709" w:type="dxa"/>
          </w:tcPr>
          <w:p w14:paraId="0F25D413" w14:textId="77777777" w:rsidR="00530BB2" w:rsidRPr="00530BB2" w:rsidRDefault="00530BB2" w:rsidP="00530BB2"/>
        </w:tc>
        <w:tc>
          <w:tcPr>
            <w:tcW w:w="709" w:type="dxa"/>
          </w:tcPr>
          <w:p w14:paraId="39459B65" w14:textId="77777777" w:rsidR="00530BB2" w:rsidRPr="00530BB2" w:rsidRDefault="00530BB2" w:rsidP="00530BB2"/>
        </w:tc>
        <w:tc>
          <w:tcPr>
            <w:tcW w:w="709" w:type="dxa"/>
          </w:tcPr>
          <w:p w14:paraId="3E6737E6" w14:textId="77777777" w:rsidR="00530BB2" w:rsidRPr="00530BB2" w:rsidRDefault="00530BB2" w:rsidP="00530BB2"/>
        </w:tc>
        <w:tc>
          <w:tcPr>
            <w:tcW w:w="709" w:type="dxa"/>
          </w:tcPr>
          <w:p w14:paraId="18D853F7" w14:textId="77777777" w:rsidR="00530BB2" w:rsidRPr="00530BB2" w:rsidRDefault="00530BB2" w:rsidP="00530BB2">
            <w:r w:rsidRPr="00530BB2">
              <w:t>X</w:t>
            </w:r>
          </w:p>
        </w:tc>
        <w:tc>
          <w:tcPr>
            <w:tcW w:w="709" w:type="dxa"/>
          </w:tcPr>
          <w:p w14:paraId="3E19E34D" w14:textId="77777777" w:rsidR="00530BB2" w:rsidRPr="00530BB2" w:rsidRDefault="00530BB2" w:rsidP="00530BB2"/>
        </w:tc>
        <w:tc>
          <w:tcPr>
            <w:tcW w:w="709" w:type="dxa"/>
          </w:tcPr>
          <w:p w14:paraId="0231E023" w14:textId="77777777" w:rsidR="00530BB2" w:rsidRPr="00530BB2" w:rsidRDefault="00530BB2" w:rsidP="00530BB2"/>
        </w:tc>
        <w:tc>
          <w:tcPr>
            <w:tcW w:w="709" w:type="dxa"/>
          </w:tcPr>
          <w:p w14:paraId="4E70460D" w14:textId="77777777" w:rsidR="00530BB2" w:rsidRPr="00530BB2" w:rsidRDefault="00530BB2" w:rsidP="00530BB2"/>
        </w:tc>
      </w:tr>
      <w:tr w:rsidR="00530BB2" w:rsidRPr="00530BB2" w14:paraId="63BAC4DF" w14:textId="77777777" w:rsidTr="00DD05FD">
        <w:tc>
          <w:tcPr>
            <w:tcW w:w="1984" w:type="dxa"/>
          </w:tcPr>
          <w:p w14:paraId="57B35710" w14:textId="77777777" w:rsidR="00530BB2" w:rsidRPr="00530BB2" w:rsidRDefault="00530BB2" w:rsidP="00530BB2"/>
        </w:tc>
        <w:tc>
          <w:tcPr>
            <w:tcW w:w="709" w:type="dxa"/>
          </w:tcPr>
          <w:p w14:paraId="161FD602" w14:textId="77777777" w:rsidR="00530BB2" w:rsidRPr="00530BB2" w:rsidRDefault="00530BB2" w:rsidP="00530BB2"/>
        </w:tc>
        <w:tc>
          <w:tcPr>
            <w:tcW w:w="709" w:type="dxa"/>
          </w:tcPr>
          <w:p w14:paraId="5E61D25B" w14:textId="77777777" w:rsidR="00530BB2" w:rsidRPr="00530BB2" w:rsidRDefault="00530BB2" w:rsidP="00530BB2"/>
        </w:tc>
        <w:tc>
          <w:tcPr>
            <w:tcW w:w="709" w:type="dxa"/>
          </w:tcPr>
          <w:p w14:paraId="69CFDFC6" w14:textId="77777777" w:rsidR="00530BB2" w:rsidRPr="00530BB2" w:rsidRDefault="00530BB2" w:rsidP="00530BB2"/>
        </w:tc>
        <w:tc>
          <w:tcPr>
            <w:tcW w:w="709" w:type="dxa"/>
          </w:tcPr>
          <w:p w14:paraId="66C88C4A" w14:textId="77777777" w:rsidR="00530BB2" w:rsidRPr="00530BB2" w:rsidRDefault="00530BB2" w:rsidP="00530BB2"/>
        </w:tc>
        <w:tc>
          <w:tcPr>
            <w:tcW w:w="709" w:type="dxa"/>
          </w:tcPr>
          <w:p w14:paraId="36BAD929" w14:textId="77777777" w:rsidR="00530BB2" w:rsidRPr="00530BB2" w:rsidRDefault="00530BB2" w:rsidP="00530BB2"/>
        </w:tc>
        <w:tc>
          <w:tcPr>
            <w:tcW w:w="709" w:type="dxa"/>
          </w:tcPr>
          <w:p w14:paraId="3929D169" w14:textId="77777777" w:rsidR="00530BB2" w:rsidRPr="00530BB2" w:rsidRDefault="00530BB2" w:rsidP="00530BB2"/>
        </w:tc>
        <w:tc>
          <w:tcPr>
            <w:tcW w:w="709" w:type="dxa"/>
          </w:tcPr>
          <w:p w14:paraId="145388FB" w14:textId="77777777" w:rsidR="00530BB2" w:rsidRPr="00530BB2" w:rsidRDefault="00530BB2" w:rsidP="00530BB2"/>
        </w:tc>
      </w:tr>
    </w:tbl>
    <w:p w14:paraId="0F1F87FD" w14:textId="77777777" w:rsidR="00530BB2" w:rsidRPr="00530BB2" w:rsidRDefault="00530BB2" w:rsidP="00530BB2"/>
    <w:p w14:paraId="47B0BABE" w14:textId="77777777" w:rsidR="00530BB2" w:rsidRPr="00530BB2" w:rsidRDefault="00530BB2" w:rsidP="00530BB2">
      <w:r w:rsidRPr="00530BB2">
        <w:t xml:space="preserve">Er zijn twee leden  aftredend in 2020, namelijk de heren A.P. de Jong (herkiesbaar) en H. Paul (niet herkiesbaar). </w:t>
      </w:r>
    </w:p>
    <w:p w14:paraId="61F8EFF3" w14:textId="77777777" w:rsidR="00530BB2" w:rsidRPr="00530BB2" w:rsidRDefault="00530BB2" w:rsidP="00530BB2">
      <w:r w:rsidRPr="00530BB2">
        <w:t>Vanwege het aftreden van de heer H. Paul is er een vacature. Voor deze vacature wordt de heer B.J. van den Broek MSc uit Veenendaal voorgedragen.</w:t>
      </w:r>
    </w:p>
    <w:p w14:paraId="261A30D2" w14:textId="77777777" w:rsidR="00530BB2" w:rsidRPr="00530BB2" w:rsidRDefault="00530BB2" w:rsidP="00530BB2">
      <w:r w:rsidRPr="00530BB2">
        <w:t xml:space="preserve">De heer B.J. (Barend) van den Broek (1958) is na zijn universitaire opleiding in Canada een aantal jaren verbonden geweest aan de Wageningen Universiteit als onderzoeker en trainer. Sinds 2005 is hij als zelfstandig professional werkzaam als consultant, trainer en coach. Hij is gehuwd, vader van 4 kinderen en lid van de Gereformeerde Gemeente in Veenendaal. Bestuurlijk heeft hij o.m. ervaring als voorzitter van de Raad van Advies van Huize Avondrust te Opheusden en was hij tot voor kort lid van de Raad van Toezicht van het </w:t>
      </w:r>
      <w:proofErr w:type="spellStart"/>
      <w:r w:rsidRPr="00530BB2">
        <w:t>Ichthus</w:t>
      </w:r>
      <w:proofErr w:type="spellEnd"/>
      <w:r w:rsidRPr="00530BB2">
        <w:t xml:space="preserve"> College te Veenendaal.</w:t>
      </w:r>
    </w:p>
    <w:p w14:paraId="55CF9F36" w14:textId="77777777" w:rsidR="00530BB2" w:rsidRPr="00530BB2" w:rsidRDefault="00530BB2" w:rsidP="00530BB2">
      <w:pPr>
        <w:rPr>
          <w:bCs/>
        </w:rPr>
      </w:pPr>
      <w:r w:rsidRPr="00530BB2">
        <w:rPr>
          <w:bCs/>
        </w:rPr>
        <w:t>In verband met de verkiezing van leden voor de Raad van Toezicht wordt de vergadering voor de duur van de verkiezing gesplitst in werkgevers en werknemers.</w:t>
      </w:r>
    </w:p>
    <w:p w14:paraId="191BB9EE" w14:textId="77777777" w:rsidR="00530BB2" w:rsidRPr="00530BB2" w:rsidRDefault="00530BB2" w:rsidP="00530BB2">
      <w:r w:rsidRPr="00530BB2">
        <w:t>Conform de statuten wordt door de Raad van Toezicht voor elke benoeming een enkelvoudige voordracht voorgelegd aan de betreffende categorie leden. Door tenminste vijf leden van de betreffende categorie kunnen kandidaten worden toegevoegd, uiterlijk zeven dagen voor de aanvang van de vergadering.</w:t>
      </w:r>
    </w:p>
    <w:p w14:paraId="57B894BC" w14:textId="77777777" w:rsidR="00530BB2" w:rsidRPr="00530BB2" w:rsidRDefault="00530BB2" w:rsidP="00530BB2">
      <w:r w:rsidRPr="00530BB2">
        <w:t>Indien geen kandidaten zijn ingediend zal door de voorzitter van de Raad van Toezicht worden voorgesteld om de gestelde kandidaat bij acclamatie te benoemen.</w:t>
      </w:r>
    </w:p>
    <w:p w14:paraId="5F2ECFC1" w14:textId="77777777" w:rsidR="00530BB2" w:rsidRPr="00530BB2" w:rsidRDefault="00530BB2" w:rsidP="00530BB2">
      <w:pPr>
        <w:rPr>
          <w:b/>
        </w:rPr>
      </w:pPr>
      <w:r w:rsidRPr="00530BB2">
        <w:rPr>
          <w:b/>
        </w:rPr>
        <w:t>RMU Werknemers</w:t>
      </w:r>
    </w:p>
    <w:p w14:paraId="21E508B0" w14:textId="77777777" w:rsidR="00530BB2" w:rsidRPr="00530BB2" w:rsidRDefault="00530BB2" w:rsidP="00530BB2">
      <w:r w:rsidRPr="00530BB2">
        <w:t>Voordracht herverkiezing: dhr. A.P. de Jong</w:t>
      </w:r>
    </w:p>
    <w:p w14:paraId="6A8B1F27" w14:textId="77777777" w:rsidR="00530BB2" w:rsidRPr="00530BB2" w:rsidRDefault="00530BB2" w:rsidP="00530BB2">
      <w:pPr>
        <w:rPr>
          <w:b/>
        </w:rPr>
      </w:pPr>
      <w:r w:rsidRPr="00530BB2">
        <w:rPr>
          <w:b/>
        </w:rPr>
        <w:t>RMU Werkgevers</w:t>
      </w:r>
    </w:p>
    <w:p w14:paraId="7637057D" w14:textId="77777777" w:rsidR="00530BB2" w:rsidRPr="00530BB2" w:rsidRDefault="00530BB2" w:rsidP="00530BB2">
      <w:r w:rsidRPr="00530BB2">
        <w:lastRenderedPageBreak/>
        <w:t xml:space="preserve">Voordracht verkiezing: dhr. </w:t>
      </w:r>
      <w:r w:rsidRPr="00530BB2">
        <w:t>B.J. van den</w:t>
      </w:r>
      <w:r w:rsidRPr="00530BB2">
        <w:t xml:space="preserve"> Br</w:t>
      </w:r>
      <w:bookmarkStart w:id="0" w:name="_GoBack"/>
      <w:bookmarkEnd w:id="0"/>
      <w:r w:rsidRPr="00530BB2">
        <w:t xml:space="preserve">oek </w:t>
      </w:r>
    </w:p>
    <w:p w14:paraId="37DA82F3" w14:textId="77777777" w:rsidR="00530BB2" w:rsidRPr="00530BB2" w:rsidRDefault="00530BB2" w:rsidP="00530BB2"/>
    <w:p w14:paraId="1B2F91FF" w14:textId="77777777" w:rsidR="008B723C" w:rsidRPr="008B723C" w:rsidRDefault="008B723C" w:rsidP="008B723C"/>
    <w:p w14:paraId="49D11E5E" w14:textId="32E78B1B" w:rsidR="008B723C" w:rsidRPr="008B723C" w:rsidRDefault="008B723C" w:rsidP="008B723C">
      <w:pPr>
        <w:rPr>
          <w:b/>
        </w:rPr>
      </w:pPr>
      <w:r w:rsidRPr="008B723C">
        <w:rPr>
          <w:b/>
        </w:rPr>
        <w:t>7. Verantwoording door de Raad van Bestuur</w:t>
      </w:r>
    </w:p>
    <w:p w14:paraId="7686D8C2" w14:textId="77777777" w:rsidR="008B723C" w:rsidRPr="008B723C" w:rsidRDefault="008B723C" w:rsidP="008B723C">
      <w:pPr>
        <w:rPr>
          <w:b/>
        </w:rPr>
      </w:pPr>
    </w:p>
    <w:p w14:paraId="2E3677CC" w14:textId="77777777" w:rsidR="008B723C" w:rsidRPr="008B723C" w:rsidRDefault="008B723C" w:rsidP="008B723C">
      <w:pPr>
        <w:rPr>
          <w:b/>
        </w:rPr>
      </w:pPr>
      <w:r w:rsidRPr="008B723C">
        <w:rPr>
          <w:b/>
        </w:rPr>
        <w:t>7.1 Jaarverslag Raad van Bestuur</w:t>
      </w:r>
    </w:p>
    <w:p w14:paraId="7A9EA78B" w14:textId="77777777" w:rsidR="008B723C" w:rsidRPr="008B723C" w:rsidRDefault="008B723C" w:rsidP="008B723C"/>
    <w:p w14:paraId="338E88EA" w14:textId="6B0051E9" w:rsidR="008B723C" w:rsidRPr="008B723C" w:rsidRDefault="008B723C" w:rsidP="008B723C">
      <w:r w:rsidRPr="008B723C">
        <w:t xml:space="preserve">Het jaarverslag van de </w:t>
      </w:r>
      <w:r w:rsidR="00ED71F4">
        <w:t>RvB</w:t>
      </w:r>
      <w:r w:rsidRPr="008B723C">
        <w:t xml:space="preserve"> wordt aangeboden als vouwblad, met daarop de belangrijkste kerngegevens. Door deze opzet is het prijstechnisch mogelijk om alle leden het jaarverslag aan te bieden. Het zal worden meegezonden met een RMU.NU die DV later dit jaar verschijnt.</w:t>
      </w:r>
      <w:r w:rsidR="00FF7129">
        <w:t xml:space="preserve"> Daarnaast is </w:t>
      </w:r>
      <w:proofErr w:type="spellStart"/>
      <w:r w:rsidR="00FF7129">
        <w:t>is</w:t>
      </w:r>
      <w:proofErr w:type="spellEnd"/>
      <w:r w:rsidR="00FF7129">
        <w:t xml:space="preserve"> de verslaglegging van de Raad van Bestuur i</w:t>
      </w:r>
      <w:r w:rsidR="00FF7129" w:rsidRPr="00FF7129">
        <w:t xml:space="preserve">n de financiële verslaglegging </w:t>
      </w:r>
      <w:r w:rsidR="00FF7129">
        <w:t>opgenomen.</w:t>
      </w:r>
      <w:r w:rsidRPr="008B723C">
        <w:br w:type="page"/>
      </w:r>
    </w:p>
    <w:p w14:paraId="7E2757F0" w14:textId="77777777" w:rsidR="008B723C" w:rsidRPr="008B723C" w:rsidRDefault="008B723C" w:rsidP="008B723C">
      <w:pPr>
        <w:rPr>
          <w:b/>
        </w:rPr>
      </w:pPr>
      <w:r w:rsidRPr="008B723C">
        <w:rPr>
          <w:b/>
        </w:rPr>
        <w:lastRenderedPageBreak/>
        <w:t>7.2 Jaarrekening 2019</w:t>
      </w:r>
    </w:p>
    <w:p w14:paraId="466597B6" w14:textId="77777777" w:rsidR="008B723C" w:rsidRPr="008B723C" w:rsidRDefault="008B723C" w:rsidP="008B723C">
      <w:pPr>
        <w:rPr>
          <w:b/>
        </w:rPr>
      </w:pPr>
    </w:p>
    <w:p w14:paraId="4279EEF8" w14:textId="77777777" w:rsidR="008B723C" w:rsidRPr="008B723C" w:rsidRDefault="008B723C" w:rsidP="008B723C">
      <w:r w:rsidRPr="008B723C">
        <w:t xml:space="preserve">Jaarlijks wordt door accountantskantoor </w:t>
      </w:r>
      <w:proofErr w:type="spellStart"/>
      <w:r w:rsidRPr="008B723C">
        <w:t>Accon</w:t>
      </w:r>
      <w:proofErr w:type="spellEnd"/>
      <w:r w:rsidRPr="008B723C">
        <w:t xml:space="preserve"> AVM de jaarrekening gecontroleerd.</w:t>
      </w:r>
    </w:p>
    <w:p w14:paraId="5AD16F5E" w14:textId="77777777" w:rsidR="008B723C" w:rsidRPr="008B723C" w:rsidRDefault="008B723C" w:rsidP="008B723C"/>
    <w:p w14:paraId="2FAA49BB" w14:textId="77777777" w:rsidR="008B723C" w:rsidRPr="008B723C" w:rsidRDefault="008B723C" w:rsidP="008B723C">
      <w:r w:rsidRPr="008B723C">
        <w:t xml:space="preserve">De jaarrekening met daarin de goedkeurende verklaring is als bijlage aan het eind van dit verslag toegevoegd. Een </w:t>
      </w:r>
      <w:r w:rsidRPr="008B723C">
        <w:rPr>
          <w:bCs/>
        </w:rPr>
        <w:t>nieuw fonds is toegevoegd, in 2019 heeft er een fusie plaatsgevonden met stichting FEBE. De liquide middelen zijn overgedragen aan de RMU, met als bestemming activiteiten in de Gezondheidssector.</w:t>
      </w:r>
      <w:r w:rsidRPr="008B723C">
        <w:t xml:space="preserve"> </w:t>
      </w:r>
    </w:p>
    <w:p w14:paraId="32DB69F2" w14:textId="77777777" w:rsidR="008B723C" w:rsidRPr="008B723C" w:rsidRDefault="008B723C" w:rsidP="008B723C"/>
    <w:p w14:paraId="267C28AE" w14:textId="77777777" w:rsidR="008B723C" w:rsidRPr="008B723C" w:rsidRDefault="008B723C" w:rsidP="008B723C">
      <w:r w:rsidRPr="008B723C">
        <w:t>Financieel gezien heeft 2019 een positief resultaat opgeleverd. Het voordelige exploitatiesaldo vanuit de reguliere begroting is toegevoegd aan de reserves volgens de volgende verdeelsleutel:</w:t>
      </w:r>
    </w:p>
    <w:p w14:paraId="043164CB" w14:textId="77777777" w:rsidR="008B723C" w:rsidRPr="008B723C" w:rsidRDefault="008B723C" w:rsidP="008B723C">
      <w:pPr>
        <w:numPr>
          <w:ilvl w:val="0"/>
          <w:numId w:val="4"/>
        </w:numPr>
      </w:pPr>
      <w:r w:rsidRPr="008B723C">
        <w:t>De reserve voor Actief Burgerschap is aangevuld tot het basisbedrag van € 25000,00</w:t>
      </w:r>
    </w:p>
    <w:p w14:paraId="75F48175" w14:textId="77777777" w:rsidR="008B723C" w:rsidRPr="008B723C" w:rsidRDefault="008B723C" w:rsidP="008B723C">
      <w:pPr>
        <w:numPr>
          <w:ilvl w:val="0"/>
          <w:numId w:val="4"/>
        </w:numPr>
      </w:pPr>
      <w:r w:rsidRPr="008B723C">
        <w:t>Er is een toevoeging gedaan aan Reserve loopbaanontwikkeling.</w:t>
      </w:r>
    </w:p>
    <w:p w14:paraId="40174ACF" w14:textId="77777777" w:rsidR="008B723C" w:rsidRPr="008B723C" w:rsidRDefault="008B723C" w:rsidP="008B723C">
      <w:pPr>
        <w:numPr>
          <w:ilvl w:val="0"/>
          <w:numId w:val="4"/>
        </w:numPr>
      </w:pPr>
      <w:r w:rsidRPr="008B723C">
        <w:t>De Continuïteitsreserve wordt aangevuld met de CPI.</w:t>
      </w:r>
    </w:p>
    <w:p w14:paraId="589DB0DA" w14:textId="77777777" w:rsidR="008B723C" w:rsidRPr="008B723C" w:rsidRDefault="008B723C" w:rsidP="008B723C">
      <w:pPr>
        <w:numPr>
          <w:ilvl w:val="0"/>
          <w:numId w:val="4"/>
        </w:numPr>
      </w:pPr>
      <w:r w:rsidRPr="008B723C">
        <w:t>Het overige wordt toegevoegd aan de Algemene Reserve.</w:t>
      </w:r>
    </w:p>
    <w:p w14:paraId="34968A3D" w14:textId="77777777" w:rsidR="008B723C" w:rsidRPr="008B723C" w:rsidRDefault="008B723C" w:rsidP="008B723C"/>
    <w:p w14:paraId="0E422758" w14:textId="77777777" w:rsidR="008B723C" w:rsidRPr="008B723C" w:rsidRDefault="008B723C" w:rsidP="008B723C">
      <w:r w:rsidRPr="008B723C">
        <w:t>Resultaat</w:t>
      </w:r>
    </w:p>
    <w:p w14:paraId="1AEC2500" w14:textId="77777777" w:rsidR="008B723C" w:rsidRPr="008B723C" w:rsidRDefault="008B723C" w:rsidP="008B723C">
      <w:pPr>
        <w:numPr>
          <w:ilvl w:val="0"/>
          <w:numId w:val="5"/>
        </w:numPr>
      </w:pPr>
      <w:r w:rsidRPr="008B723C">
        <w:t>Continuïteitsreserve, aangevuld met de CPI. (</w:t>
      </w:r>
      <w:r w:rsidRPr="008B723C">
        <w:rPr>
          <w:bCs/>
        </w:rPr>
        <w:t>1,4</w:t>
      </w:r>
      <w:r w:rsidRPr="008B723C">
        <w:t>%)</w:t>
      </w:r>
      <w:r w:rsidR="00373E81">
        <w:tab/>
      </w:r>
      <w:r w:rsidR="00E862FD">
        <w:tab/>
      </w:r>
      <w:r w:rsidR="00E862FD">
        <w:tab/>
      </w:r>
      <w:r w:rsidR="00373E81">
        <w:tab/>
        <w:t xml:space="preserve">  </w:t>
      </w:r>
      <w:r w:rsidRPr="008B723C">
        <w:t>8852,00</w:t>
      </w:r>
    </w:p>
    <w:p w14:paraId="70543628" w14:textId="77777777" w:rsidR="008B723C" w:rsidRPr="008B723C" w:rsidRDefault="008B723C" w:rsidP="008B723C">
      <w:pPr>
        <w:numPr>
          <w:ilvl w:val="0"/>
          <w:numId w:val="5"/>
        </w:numPr>
      </w:pPr>
      <w:r w:rsidRPr="008B723C">
        <w:t>Algemene reserve, toevoeging restant/overig positief saldo van he</w:t>
      </w:r>
      <w:r w:rsidR="00373E81">
        <w:t>t resultaat</w:t>
      </w:r>
      <w:r w:rsidR="00373E81">
        <w:tab/>
      </w:r>
      <w:r w:rsidRPr="008B723C">
        <w:t>13643,00</w:t>
      </w:r>
    </w:p>
    <w:p w14:paraId="69AE8F78" w14:textId="77777777" w:rsidR="00373E81" w:rsidRDefault="008B723C" w:rsidP="00647392">
      <w:pPr>
        <w:numPr>
          <w:ilvl w:val="0"/>
          <w:numId w:val="5"/>
        </w:numPr>
      </w:pPr>
      <w:r w:rsidRPr="008B723C">
        <w:t>Reserve Beurzen en Evenementen, dotaties voor toekomstige beurzen en</w:t>
      </w:r>
    </w:p>
    <w:p w14:paraId="68C2E102" w14:textId="77777777" w:rsidR="008B723C" w:rsidRPr="008B723C" w:rsidRDefault="0082340F" w:rsidP="00373E81">
      <w:pPr>
        <w:ind w:left="360"/>
      </w:pPr>
      <w:r>
        <w:t xml:space="preserve">       </w:t>
      </w:r>
      <w:r w:rsidR="008B723C" w:rsidRPr="008B723C">
        <w:t>evenementen € 12000,00</w:t>
      </w:r>
      <w:r w:rsidR="00373E81">
        <w:tab/>
      </w:r>
      <w:r w:rsidR="00373E81">
        <w:tab/>
      </w:r>
      <w:r w:rsidR="008B723C" w:rsidRPr="008B723C">
        <w:tab/>
      </w:r>
      <w:r w:rsidR="008B723C" w:rsidRPr="008B723C">
        <w:tab/>
      </w:r>
      <w:r w:rsidR="008B723C" w:rsidRPr="008B723C">
        <w:tab/>
      </w:r>
      <w:r w:rsidR="00E862FD">
        <w:tab/>
      </w:r>
      <w:r w:rsidR="00373E81">
        <w:t xml:space="preserve">          </w:t>
      </w:r>
      <w:r w:rsidR="004B147E">
        <w:t xml:space="preserve">   </w:t>
      </w:r>
      <w:r w:rsidR="00373E81">
        <w:t xml:space="preserve"> </w:t>
      </w:r>
      <w:r w:rsidR="008B723C" w:rsidRPr="008B723C">
        <w:t>22617,00 -/-</w:t>
      </w:r>
    </w:p>
    <w:p w14:paraId="173EF194" w14:textId="77777777" w:rsidR="008B723C" w:rsidRPr="008B723C" w:rsidRDefault="008B723C" w:rsidP="008B723C">
      <w:pPr>
        <w:numPr>
          <w:ilvl w:val="0"/>
          <w:numId w:val="5"/>
        </w:numPr>
      </w:pPr>
      <w:r w:rsidRPr="008B723C">
        <w:t>Reserve Actief Burgerschap, aangevuld tot een minimum van €</w:t>
      </w:r>
      <w:r w:rsidR="00373E81">
        <w:t>2</w:t>
      </w:r>
      <w:r w:rsidRPr="008B723C">
        <w:t>5000,00</w:t>
      </w:r>
      <w:r w:rsidRPr="008B723C">
        <w:tab/>
      </w:r>
      <w:r w:rsidR="00373E81">
        <w:t xml:space="preserve">     </w:t>
      </w:r>
      <w:r w:rsidR="004B147E">
        <w:t xml:space="preserve">   </w:t>
      </w:r>
      <w:r w:rsidR="00373E81">
        <w:t xml:space="preserve"> </w:t>
      </w:r>
      <w:r w:rsidRPr="008B723C">
        <w:t>0,00</w:t>
      </w:r>
    </w:p>
    <w:p w14:paraId="64C68B29" w14:textId="77777777" w:rsidR="008B723C" w:rsidRPr="008B723C" w:rsidRDefault="008B723C" w:rsidP="008B723C">
      <w:pPr>
        <w:numPr>
          <w:ilvl w:val="0"/>
          <w:numId w:val="5"/>
        </w:numPr>
      </w:pPr>
      <w:r w:rsidRPr="008B723C">
        <w:t xml:space="preserve">Reserve Loopbaanontwikkeling, toevoeging deel van resultaat </w:t>
      </w:r>
    </w:p>
    <w:p w14:paraId="2FD5A047" w14:textId="77777777" w:rsidR="008B723C" w:rsidRPr="008B723C" w:rsidRDefault="0082340F" w:rsidP="004B147E">
      <w:pPr>
        <w:ind w:firstLine="360"/>
      </w:pPr>
      <w:r>
        <w:t xml:space="preserve">       </w:t>
      </w:r>
      <w:r w:rsidR="008B723C" w:rsidRPr="008B723C">
        <w:t>volgens interne procedure</w:t>
      </w:r>
      <w:r w:rsidR="00373E81">
        <w:tab/>
      </w:r>
      <w:r w:rsidR="00373E81">
        <w:tab/>
      </w:r>
      <w:r w:rsidR="00373E81">
        <w:tab/>
      </w:r>
      <w:r w:rsidR="00373E81">
        <w:tab/>
      </w:r>
      <w:r w:rsidR="00373E81">
        <w:tab/>
      </w:r>
      <w:r w:rsidR="00E862FD">
        <w:tab/>
      </w:r>
      <w:r w:rsidR="00E862FD">
        <w:tab/>
      </w:r>
      <w:r w:rsidR="00373E81">
        <w:t xml:space="preserve">   </w:t>
      </w:r>
      <w:r w:rsidR="004B147E">
        <w:t xml:space="preserve">  </w:t>
      </w:r>
      <w:r w:rsidR="008B723C" w:rsidRPr="008B723C">
        <w:t>624,00</w:t>
      </w:r>
    </w:p>
    <w:p w14:paraId="31728B5A" w14:textId="77777777" w:rsidR="008B723C" w:rsidRPr="008B723C" w:rsidRDefault="008B723C" w:rsidP="008B723C">
      <w:pPr>
        <w:numPr>
          <w:ilvl w:val="0"/>
          <w:numId w:val="5"/>
        </w:numPr>
      </w:pPr>
      <w:r w:rsidRPr="008B723C">
        <w:t>Reserve Werkwilligenfonds, geen aanvullingen vanuit het</w:t>
      </w:r>
      <w:r w:rsidR="00373E81">
        <w:t xml:space="preserve"> </w:t>
      </w:r>
      <w:r w:rsidRPr="008B723C">
        <w:t>resultaat</w:t>
      </w:r>
      <w:r w:rsidR="00373E81">
        <w:tab/>
      </w:r>
      <w:r w:rsidRPr="008B723C">
        <w:tab/>
      </w:r>
      <w:r w:rsidR="00373E81">
        <w:t xml:space="preserve">        </w:t>
      </w:r>
      <w:r w:rsidR="004B147E">
        <w:t xml:space="preserve">  </w:t>
      </w:r>
      <w:r w:rsidRPr="008B723C">
        <w:t>0,00</w:t>
      </w:r>
    </w:p>
    <w:p w14:paraId="1258C115" w14:textId="77777777" w:rsidR="008B723C" w:rsidRPr="008B723C" w:rsidRDefault="008B723C" w:rsidP="008B723C">
      <w:pPr>
        <w:numPr>
          <w:ilvl w:val="0"/>
          <w:numId w:val="5"/>
        </w:numPr>
      </w:pPr>
      <w:r w:rsidRPr="008B723C">
        <w:t>Bestemmingsfonds Ethische serie, geen aa</w:t>
      </w:r>
      <w:r w:rsidR="00373E81">
        <w:t>nvullingen vanuit het resultaat</w:t>
      </w:r>
      <w:r w:rsidR="00E862FD">
        <w:tab/>
      </w:r>
      <w:r w:rsidR="00373E81">
        <w:t xml:space="preserve">  </w:t>
      </w:r>
      <w:r w:rsidR="004B147E">
        <w:t xml:space="preserve">  </w:t>
      </w:r>
      <w:r w:rsidRPr="008B723C">
        <w:t>6648,00</w:t>
      </w:r>
    </w:p>
    <w:p w14:paraId="71F3FDBF" w14:textId="77777777" w:rsidR="008B723C" w:rsidRPr="008B723C" w:rsidRDefault="008B723C" w:rsidP="008B723C">
      <w:pPr>
        <w:numPr>
          <w:ilvl w:val="0"/>
          <w:numId w:val="5"/>
        </w:numPr>
      </w:pPr>
      <w:r w:rsidRPr="008B723C">
        <w:t xml:space="preserve">Bestemmingsfonds FEBE, toevoeging saldo van de liquide middelen </w:t>
      </w:r>
    </w:p>
    <w:p w14:paraId="385A6E4A" w14:textId="77777777" w:rsidR="008B723C" w:rsidRPr="008B723C" w:rsidRDefault="0082340F" w:rsidP="00E862FD">
      <w:pPr>
        <w:ind w:firstLine="360"/>
      </w:pPr>
      <w:r>
        <w:t xml:space="preserve">       </w:t>
      </w:r>
      <w:r w:rsidR="008B723C" w:rsidRPr="00FF7129">
        <w:t>1-</w:t>
      </w:r>
      <w:r w:rsidR="00655272">
        <w:t>8</w:t>
      </w:r>
      <w:r w:rsidR="008B723C" w:rsidRPr="00FF7129">
        <w:t>-2019</w:t>
      </w:r>
      <w:r w:rsidR="008B723C" w:rsidRPr="008B723C">
        <w:t xml:space="preserve"> € 64960,00</w:t>
      </w:r>
      <w:r w:rsidR="00373E81">
        <w:tab/>
      </w:r>
      <w:r w:rsidR="00373E81">
        <w:tab/>
      </w:r>
      <w:r w:rsidR="008B723C" w:rsidRPr="008B723C">
        <w:tab/>
      </w:r>
      <w:r w:rsidR="008B723C" w:rsidRPr="008B723C">
        <w:tab/>
      </w:r>
      <w:r w:rsidR="008B723C" w:rsidRPr="008B723C">
        <w:tab/>
      </w:r>
      <w:r w:rsidR="008B723C" w:rsidRPr="008B723C">
        <w:tab/>
      </w:r>
      <w:r w:rsidR="008B723C" w:rsidRPr="008B723C">
        <w:tab/>
      </w:r>
      <w:r w:rsidR="00E862FD">
        <w:tab/>
      </w:r>
      <w:r w:rsidR="004B147E">
        <w:t xml:space="preserve">  </w:t>
      </w:r>
      <w:r w:rsidR="008B723C" w:rsidRPr="008B723C">
        <w:t>64960,00</w:t>
      </w:r>
    </w:p>
    <w:p w14:paraId="0045E7ED" w14:textId="77777777" w:rsidR="008B723C" w:rsidRPr="008B723C" w:rsidRDefault="008B723C" w:rsidP="008B723C">
      <w:pPr>
        <w:numPr>
          <w:ilvl w:val="0"/>
          <w:numId w:val="5"/>
        </w:numPr>
      </w:pPr>
      <w:r w:rsidRPr="008B723C">
        <w:t>Totaal</w:t>
      </w:r>
      <w:r w:rsidR="00373E81">
        <w:tab/>
      </w:r>
      <w:r w:rsidR="00373E81">
        <w:tab/>
      </w:r>
      <w:r w:rsidR="00373E81">
        <w:tab/>
      </w:r>
      <w:r w:rsidR="00373E81">
        <w:tab/>
      </w:r>
      <w:r w:rsidR="00373E81">
        <w:tab/>
      </w:r>
      <w:r w:rsidR="00373E81">
        <w:tab/>
      </w:r>
      <w:r w:rsidR="00373E81">
        <w:tab/>
      </w:r>
      <w:r w:rsidR="00373E81">
        <w:tab/>
      </w:r>
      <w:r w:rsidRPr="008B723C">
        <w:tab/>
      </w:r>
      <w:r w:rsidR="00E862FD">
        <w:tab/>
      </w:r>
      <w:r w:rsidR="004B147E">
        <w:t xml:space="preserve">  </w:t>
      </w:r>
      <w:r w:rsidRPr="008B723C">
        <w:t>72110,00</w:t>
      </w:r>
    </w:p>
    <w:p w14:paraId="14DF16D0" w14:textId="77777777" w:rsidR="008B723C" w:rsidRPr="008B723C" w:rsidRDefault="008B723C" w:rsidP="008B723C"/>
    <w:p w14:paraId="4D7AE761" w14:textId="77777777" w:rsidR="008B723C" w:rsidRPr="008B723C" w:rsidRDefault="008B723C" w:rsidP="008B723C">
      <w:pPr>
        <w:rPr>
          <w:b/>
        </w:rPr>
      </w:pPr>
      <w:r w:rsidRPr="008B723C">
        <w:rPr>
          <w:b/>
        </w:rPr>
        <w:br w:type="page"/>
      </w:r>
      <w:r w:rsidRPr="008B723C">
        <w:rPr>
          <w:b/>
        </w:rPr>
        <w:lastRenderedPageBreak/>
        <w:t>7.3 Begroting 2020</w:t>
      </w:r>
    </w:p>
    <w:p w14:paraId="7F0B56D2" w14:textId="77777777" w:rsidR="008B723C" w:rsidRPr="008B723C" w:rsidRDefault="008B723C" w:rsidP="008B723C">
      <w:r w:rsidRPr="008B723C">
        <w:t>De begroting</w:t>
      </w:r>
      <w:r w:rsidR="00E862FD">
        <w:t xml:space="preserve"> 2020, opgenomen in de financiële verantwoording,</w:t>
      </w:r>
      <w:r w:rsidRPr="008B723C">
        <w:t xml:space="preserve"> is afgerond op duizendtallen.</w:t>
      </w:r>
    </w:p>
    <w:p w14:paraId="710EBFDB" w14:textId="77777777" w:rsidR="008B723C" w:rsidRPr="008B723C" w:rsidRDefault="008B723C" w:rsidP="008B723C">
      <w:pPr>
        <w:rPr>
          <w:b/>
          <w:bCs/>
        </w:rPr>
      </w:pPr>
    </w:p>
    <w:tbl>
      <w:tblPr>
        <w:tblW w:w="8098" w:type="dxa"/>
        <w:tblCellMar>
          <w:left w:w="70" w:type="dxa"/>
          <w:right w:w="70" w:type="dxa"/>
        </w:tblCellMar>
        <w:tblLook w:val="04A0" w:firstRow="1" w:lastRow="0" w:firstColumn="1" w:lastColumn="0" w:noHBand="0" w:noVBand="1"/>
      </w:tblPr>
      <w:tblGrid>
        <w:gridCol w:w="2732"/>
        <w:gridCol w:w="1128"/>
        <w:gridCol w:w="1080"/>
        <w:gridCol w:w="1039"/>
        <w:gridCol w:w="1080"/>
        <w:gridCol w:w="1039"/>
      </w:tblGrid>
      <w:tr w:rsidR="008B723C" w:rsidRPr="008B723C" w14:paraId="5E5198E0" w14:textId="77777777" w:rsidTr="00373E81">
        <w:trPr>
          <w:trHeight w:val="354"/>
        </w:trPr>
        <w:tc>
          <w:tcPr>
            <w:tcW w:w="3860" w:type="dxa"/>
            <w:gridSpan w:val="2"/>
            <w:tcBorders>
              <w:top w:val="nil"/>
              <w:left w:val="nil"/>
              <w:bottom w:val="nil"/>
              <w:right w:val="nil"/>
            </w:tcBorders>
            <w:shd w:val="clear" w:color="auto" w:fill="auto"/>
            <w:noWrap/>
            <w:vAlign w:val="bottom"/>
            <w:hideMark/>
          </w:tcPr>
          <w:p w14:paraId="5DE32147" w14:textId="77777777" w:rsidR="008B723C" w:rsidRPr="008B723C" w:rsidRDefault="008B723C" w:rsidP="008B723C">
            <w:pPr>
              <w:rPr>
                <w:b/>
                <w:bCs/>
              </w:rPr>
            </w:pPr>
            <w:r w:rsidRPr="008B723C">
              <w:rPr>
                <w:b/>
                <w:bCs/>
              </w:rPr>
              <w:t>FINANCIËLE VERANTWOORDING 2019</w:t>
            </w:r>
          </w:p>
        </w:tc>
        <w:tc>
          <w:tcPr>
            <w:tcW w:w="1080" w:type="dxa"/>
            <w:tcBorders>
              <w:top w:val="nil"/>
              <w:left w:val="nil"/>
              <w:bottom w:val="nil"/>
              <w:right w:val="nil"/>
            </w:tcBorders>
            <w:shd w:val="clear" w:color="auto" w:fill="auto"/>
            <w:noWrap/>
            <w:vAlign w:val="bottom"/>
            <w:hideMark/>
          </w:tcPr>
          <w:p w14:paraId="6D809035" w14:textId="77777777" w:rsidR="008B723C" w:rsidRPr="008B723C" w:rsidRDefault="008B723C" w:rsidP="008B723C">
            <w:pPr>
              <w:rPr>
                <w:b/>
                <w:bCs/>
              </w:rPr>
            </w:pPr>
          </w:p>
        </w:tc>
        <w:tc>
          <w:tcPr>
            <w:tcW w:w="1039" w:type="dxa"/>
            <w:tcBorders>
              <w:top w:val="nil"/>
              <w:left w:val="nil"/>
              <w:bottom w:val="nil"/>
              <w:right w:val="nil"/>
            </w:tcBorders>
            <w:shd w:val="clear" w:color="auto" w:fill="auto"/>
            <w:noWrap/>
            <w:vAlign w:val="bottom"/>
            <w:hideMark/>
          </w:tcPr>
          <w:p w14:paraId="78294546" w14:textId="77777777" w:rsidR="008B723C" w:rsidRPr="008B723C" w:rsidRDefault="008B723C" w:rsidP="008B723C"/>
        </w:tc>
        <w:tc>
          <w:tcPr>
            <w:tcW w:w="1080" w:type="dxa"/>
            <w:tcBorders>
              <w:top w:val="nil"/>
              <w:left w:val="nil"/>
              <w:bottom w:val="nil"/>
              <w:right w:val="nil"/>
            </w:tcBorders>
            <w:shd w:val="clear" w:color="auto" w:fill="auto"/>
            <w:noWrap/>
            <w:vAlign w:val="bottom"/>
            <w:hideMark/>
          </w:tcPr>
          <w:p w14:paraId="625390BA" w14:textId="77777777" w:rsidR="008B723C" w:rsidRPr="008B723C" w:rsidRDefault="008B723C" w:rsidP="008B723C"/>
        </w:tc>
        <w:tc>
          <w:tcPr>
            <w:tcW w:w="1039" w:type="dxa"/>
            <w:tcBorders>
              <w:top w:val="nil"/>
              <w:left w:val="nil"/>
              <w:bottom w:val="nil"/>
              <w:right w:val="nil"/>
            </w:tcBorders>
            <w:shd w:val="clear" w:color="auto" w:fill="auto"/>
            <w:noWrap/>
            <w:vAlign w:val="bottom"/>
            <w:hideMark/>
          </w:tcPr>
          <w:p w14:paraId="3AE42AFA" w14:textId="77777777" w:rsidR="008B723C" w:rsidRPr="008B723C" w:rsidRDefault="008B723C" w:rsidP="008B723C"/>
        </w:tc>
      </w:tr>
      <w:tr w:rsidR="008B723C" w:rsidRPr="008B723C" w14:paraId="7E786CE2" w14:textId="77777777" w:rsidTr="00373E81">
        <w:trPr>
          <w:trHeight w:val="240"/>
        </w:trPr>
        <w:tc>
          <w:tcPr>
            <w:tcW w:w="2732" w:type="dxa"/>
            <w:tcBorders>
              <w:top w:val="nil"/>
              <w:left w:val="nil"/>
              <w:bottom w:val="nil"/>
              <w:right w:val="nil"/>
            </w:tcBorders>
            <w:shd w:val="clear" w:color="auto" w:fill="auto"/>
            <w:noWrap/>
            <w:vAlign w:val="bottom"/>
            <w:hideMark/>
          </w:tcPr>
          <w:p w14:paraId="7B62C454" w14:textId="77777777" w:rsidR="008B723C" w:rsidRPr="008B723C" w:rsidRDefault="008B723C" w:rsidP="008B723C"/>
        </w:tc>
        <w:tc>
          <w:tcPr>
            <w:tcW w:w="1128" w:type="dxa"/>
            <w:tcBorders>
              <w:top w:val="nil"/>
              <w:left w:val="nil"/>
              <w:bottom w:val="nil"/>
              <w:right w:val="nil"/>
            </w:tcBorders>
            <w:shd w:val="clear" w:color="auto" w:fill="auto"/>
            <w:noWrap/>
            <w:vAlign w:val="bottom"/>
            <w:hideMark/>
          </w:tcPr>
          <w:p w14:paraId="1712CD7E" w14:textId="77777777" w:rsidR="008B723C" w:rsidRPr="008B723C" w:rsidRDefault="008B723C" w:rsidP="008B723C"/>
        </w:tc>
        <w:tc>
          <w:tcPr>
            <w:tcW w:w="1080" w:type="dxa"/>
            <w:tcBorders>
              <w:top w:val="nil"/>
              <w:left w:val="nil"/>
              <w:bottom w:val="nil"/>
              <w:right w:val="nil"/>
            </w:tcBorders>
            <w:shd w:val="clear" w:color="auto" w:fill="auto"/>
            <w:noWrap/>
            <w:vAlign w:val="bottom"/>
            <w:hideMark/>
          </w:tcPr>
          <w:p w14:paraId="476221BB" w14:textId="77777777" w:rsidR="008B723C" w:rsidRPr="008B723C" w:rsidRDefault="008B723C" w:rsidP="008B723C"/>
        </w:tc>
        <w:tc>
          <w:tcPr>
            <w:tcW w:w="1039" w:type="dxa"/>
            <w:tcBorders>
              <w:top w:val="nil"/>
              <w:left w:val="nil"/>
              <w:bottom w:val="nil"/>
              <w:right w:val="nil"/>
            </w:tcBorders>
            <w:shd w:val="clear" w:color="auto" w:fill="auto"/>
            <w:noWrap/>
            <w:vAlign w:val="bottom"/>
            <w:hideMark/>
          </w:tcPr>
          <w:p w14:paraId="1AB4DD4D" w14:textId="77777777" w:rsidR="008B723C" w:rsidRPr="008B723C" w:rsidRDefault="008B723C" w:rsidP="008B723C"/>
        </w:tc>
        <w:tc>
          <w:tcPr>
            <w:tcW w:w="1080" w:type="dxa"/>
            <w:tcBorders>
              <w:top w:val="nil"/>
              <w:left w:val="nil"/>
              <w:bottom w:val="nil"/>
              <w:right w:val="nil"/>
            </w:tcBorders>
            <w:shd w:val="clear" w:color="auto" w:fill="auto"/>
            <w:noWrap/>
            <w:vAlign w:val="bottom"/>
            <w:hideMark/>
          </w:tcPr>
          <w:p w14:paraId="279A88B3" w14:textId="77777777" w:rsidR="008B723C" w:rsidRPr="008B723C" w:rsidRDefault="008B723C" w:rsidP="008B723C"/>
        </w:tc>
        <w:tc>
          <w:tcPr>
            <w:tcW w:w="1039" w:type="dxa"/>
            <w:tcBorders>
              <w:top w:val="nil"/>
              <w:left w:val="nil"/>
              <w:bottom w:val="nil"/>
              <w:right w:val="nil"/>
            </w:tcBorders>
            <w:shd w:val="clear" w:color="auto" w:fill="auto"/>
            <w:noWrap/>
            <w:vAlign w:val="bottom"/>
            <w:hideMark/>
          </w:tcPr>
          <w:p w14:paraId="6E7AF791" w14:textId="77777777" w:rsidR="008B723C" w:rsidRPr="008B723C" w:rsidRDefault="008B723C" w:rsidP="008B723C"/>
        </w:tc>
      </w:tr>
      <w:tr w:rsidR="008B723C" w:rsidRPr="008B723C" w14:paraId="7C329F79" w14:textId="77777777" w:rsidTr="00373E81">
        <w:trPr>
          <w:trHeight w:val="240"/>
        </w:trPr>
        <w:tc>
          <w:tcPr>
            <w:tcW w:w="2732" w:type="dxa"/>
            <w:tcBorders>
              <w:top w:val="nil"/>
              <w:left w:val="nil"/>
              <w:bottom w:val="nil"/>
              <w:right w:val="nil"/>
            </w:tcBorders>
            <w:shd w:val="clear" w:color="auto" w:fill="auto"/>
            <w:noWrap/>
            <w:vAlign w:val="bottom"/>
            <w:hideMark/>
          </w:tcPr>
          <w:p w14:paraId="6CF61A00" w14:textId="77777777" w:rsidR="008B723C" w:rsidRPr="008B723C" w:rsidRDefault="008B723C" w:rsidP="008B723C"/>
        </w:tc>
        <w:tc>
          <w:tcPr>
            <w:tcW w:w="1128" w:type="dxa"/>
            <w:tcBorders>
              <w:top w:val="nil"/>
              <w:left w:val="nil"/>
              <w:bottom w:val="nil"/>
              <w:right w:val="nil"/>
            </w:tcBorders>
            <w:shd w:val="clear" w:color="auto" w:fill="auto"/>
            <w:noWrap/>
            <w:vAlign w:val="bottom"/>
            <w:hideMark/>
          </w:tcPr>
          <w:p w14:paraId="3850749A" w14:textId="77777777" w:rsidR="008B723C" w:rsidRPr="008B723C" w:rsidRDefault="008B723C" w:rsidP="008B723C">
            <w:pPr>
              <w:rPr>
                <w:b/>
                <w:bCs/>
              </w:rPr>
            </w:pPr>
            <w:r w:rsidRPr="008B723C">
              <w:rPr>
                <w:b/>
                <w:bCs/>
              </w:rPr>
              <w:t>Begroting</w:t>
            </w:r>
          </w:p>
        </w:tc>
        <w:tc>
          <w:tcPr>
            <w:tcW w:w="1080" w:type="dxa"/>
            <w:tcBorders>
              <w:top w:val="nil"/>
              <w:left w:val="nil"/>
              <w:bottom w:val="nil"/>
              <w:right w:val="nil"/>
            </w:tcBorders>
            <w:shd w:val="clear" w:color="auto" w:fill="auto"/>
            <w:noWrap/>
            <w:vAlign w:val="bottom"/>
            <w:hideMark/>
          </w:tcPr>
          <w:p w14:paraId="01960281" w14:textId="77777777" w:rsidR="008B723C" w:rsidRPr="008B723C" w:rsidRDefault="008B723C" w:rsidP="008B723C">
            <w:pPr>
              <w:rPr>
                <w:b/>
                <w:bCs/>
              </w:rPr>
            </w:pPr>
          </w:p>
        </w:tc>
        <w:tc>
          <w:tcPr>
            <w:tcW w:w="1039" w:type="dxa"/>
            <w:tcBorders>
              <w:top w:val="nil"/>
              <w:left w:val="nil"/>
              <w:bottom w:val="nil"/>
              <w:right w:val="nil"/>
            </w:tcBorders>
            <w:shd w:val="clear" w:color="auto" w:fill="auto"/>
            <w:noWrap/>
            <w:vAlign w:val="bottom"/>
            <w:hideMark/>
          </w:tcPr>
          <w:p w14:paraId="72EAB812" w14:textId="77777777" w:rsidR="008B723C" w:rsidRPr="008B723C" w:rsidRDefault="008B723C" w:rsidP="008B723C">
            <w:pPr>
              <w:rPr>
                <w:b/>
                <w:bCs/>
              </w:rPr>
            </w:pPr>
            <w:r w:rsidRPr="008B723C">
              <w:rPr>
                <w:b/>
                <w:bCs/>
              </w:rPr>
              <w:t>Werkelijk</w:t>
            </w:r>
          </w:p>
        </w:tc>
        <w:tc>
          <w:tcPr>
            <w:tcW w:w="1080" w:type="dxa"/>
            <w:tcBorders>
              <w:top w:val="nil"/>
              <w:left w:val="nil"/>
              <w:bottom w:val="nil"/>
              <w:right w:val="nil"/>
            </w:tcBorders>
            <w:shd w:val="clear" w:color="auto" w:fill="auto"/>
            <w:noWrap/>
            <w:vAlign w:val="bottom"/>
            <w:hideMark/>
          </w:tcPr>
          <w:p w14:paraId="31A486FF" w14:textId="77777777" w:rsidR="008B723C" w:rsidRPr="008B723C" w:rsidRDefault="008B723C" w:rsidP="008B723C">
            <w:pPr>
              <w:rPr>
                <w:b/>
                <w:bCs/>
              </w:rPr>
            </w:pPr>
          </w:p>
        </w:tc>
        <w:tc>
          <w:tcPr>
            <w:tcW w:w="1039" w:type="dxa"/>
            <w:tcBorders>
              <w:top w:val="nil"/>
              <w:left w:val="nil"/>
              <w:bottom w:val="nil"/>
              <w:right w:val="nil"/>
            </w:tcBorders>
            <w:shd w:val="clear" w:color="auto" w:fill="auto"/>
            <w:noWrap/>
            <w:vAlign w:val="bottom"/>
            <w:hideMark/>
          </w:tcPr>
          <w:p w14:paraId="0FDBBEC7" w14:textId="77777777" w:rsidR="008B723C" w:rsidRPr="008B723C" w:rsidRDefault="008B723C" w:rsidP="008B723C">
            <w:pPr>
              <w:rPr>
                <w:b/>
                <w:bCs/>
              </w:rPr>
            </w:pPr>
            <w:r w:rsidRPr="008B723C">
              <w:rPr>
                <w:b/>
                <w:bCs/>
              </w:rPr>
              <w:t>Begroting</w:t>
            </w:r>
          </w:p>
        </w:tc>
      </w:tr>
      <w:tr w:rsidR="008B723C" w:rsidRPr="008B723C" w14:paraId="783E18FD" w14:textId="77777777" w:rsidTr="00373E81">
        <w:trPr>
          <w:trHeight w:val="240"/>
        </w:trPr>
        <w:tc>
          <w:tcPr>
            <w:tcW w:w="2732" w:type="dxa"/>
            <w:tcBorders>
              <w:top w:val="nil"/>
              <w:left w:val="nil"/>
              <w:bottom w:val="nil"/>
              <w:right w:val="nil"/>
            </w:tcBorders>
            <w:shd w:val="clear" w:color="auto" w:fill="auto"/>
            <w:noWrap/>
            <w:vAlign w:val="bottom"/>
            <w:hideMark/>
          </w:tcPr>
          <w:p w14:paraId="3D1CD43A" w14:textId="77777777" w:rsidR="008B723C" w:rsidRPr="008B723C" w:rsidRDefault="008B723C" w:rsidP="008B723C">
            <w:pPr>
              <w:rPr>
                <w:b/>
                <w:bCs/>
              </w:rPr>
            </w:pPr>
            <w:r w:rsidRPr="008B723C">
              <w:rPr>
                <w:b/>
                <w:bCs/>
              </w:rPr>
              <w:t>Inkomsten</w:t>
            </w:r>
          </w:p>
        </w:tc>
        <w:tc>
          <w:tcPr>
            <w:tcW w:w="1128" w:type="dxa"/>
            <w:tcBorders>
              <w:top w:val="nil"/>
              <w:left w:val="nil"/>
              <w:bottom w:val="nil"/>
              <w:right w:val="nil"/>
            </w:tcBorders>
            <w:shd w:val="clear" w:color="auto" w:fill="auto"/>
            <w:noWrap/>
            <w:vAlign w:val="bottom"/>
            <w:hideMark/>
          </w:tcPr>
          <w:p w14:paraId="160684DF" w14:textId="77777777" w:rsidR="008B723C" w:rsidRPr="008B723C" w:rsidRDefault="008B723C" w:rsidP="00373E81">
            <w:pPr>
              <w:jc w:val="center"/>
              <w:rPr>
                <w:b/>
                <w:bCs/>
              </w:rPr>
            </w:pPr>
            <w:r w:rsidRPr="008B723C">
              <w:rPr>
                <w:b/>
                <w:bCs/>
              </w:rPr>
              <w:t>2019</w:t>
            </w:r>
          </w:p>
        </w:tc>
        <w:tc>
          <w:tcPr>
            <w:tcW w:w="1080" w:type="dxa"/>
            <w:tcBorders>
              <w:top w:val="nil"/>
              <w:left w:val="nil"/>
              <w:bottom w:val="nil"/>
              <w:right w:val="nil"/>
            </w:tcBorders>
            <w:shd w:val="clear" w:color="auto" w:fill="auto"/>
            <w:noWrap/>
            <w:vAlign w:val="bottom"/>
            <w:hideMark/>
          </w:tcPr>
          <w:p w14:paraId="132423A6" w14:textId="77777777" w:rsidR="008B723C" w:rsidRPr="008B723C" w:rsidRDefault="008B723C" w:rsidP="00373E81">
            <w:pPr>
              <w:jc w:val="center"/>
              <w:rPr>
                <w:b/>
                <w:bCs/>
              </w:rPr>
            </w:pPr>
          </w:p>
        </w:tc>
        <w:tc>
          <w:tcPr>
            <w:tcW w:w="1039" w:type="dxa"/>
            <w:tcBorders>
              <w:top w:val="nil"/>
              <w:left w:val="nil"/>
              <w:bottom w:val="nil"/>
              <w:right w:val="nil"/>
            </w:tcBorders>
            <w:shd w:val="clear" w:color="auto" w:fill="auto"/>
            <w:noWrap/>
            <w:vAlign w:val="bottom"/>
            <w:hideMark/>
          </w:tcPr>
          <w:p w14:paraId="6C785977" w14:textId="77777777" w:rsidR="008B723C" w:rsidRPr="008B723C" w:rsidRDefault="008B723C" w:rsidP="00373E81">
            <w:pPr>
              <w:jc w:val="center"/>
              <w:rPr>
                <w:b/>
                <w:bCs/>
              </w:rPr>
            </w:pPr>
            <w:r w:rsidRPr="008B723C">
              <w:rPr>
                <w:b/>
                <w:bCs/>
              </w:rPr>
              <w:t>2019</w:t>
            </w:r>
          </w:p>
        </w:tc>
        <w:tc>
          <w:tcPr>
            <w:tcW w:w="1080" w:type="dxa"/>
            <w:tcBorders>
              <w:top w:val="nil"/>
              <w:left w:val="nil"/>
              <w:bottom w:val="nil"/>
              <w:right w:val="nil"/>
            </w:tcBorders>
            <w:shd w:val="clear" w:color="auto" w:fill="auto"/>
            <w:noWrap/>
            <w:vAlign w:val="bottom"/>
            <w:hideMark/>
          </w:tcPr>
          <w:p w14:paraId="600D12FB" w14:textId="77777777" w:rsidR="008B723C" w:rsidRPr="008B723C" w:rsidRDefault="008B723C" w:rsidP="00373E81">
            <w:pPr>
              <w:jc w:val="center"/>
              <w:rPr>
                <w:b/>
                <w:bCs/>
              </w:rPr>
            </w:pPr>
          </w:p>
        </w:tc>
        <w:tc>
          <w:tcPr>
            <w:tcW w:w="1039" w:type="dxa"/>
            <w:tcBorders>
              <w:top w:val="nil"/>
              <w:left w:val="nil"/>
              <w:bottom w:val="nil"/>
              <w:right w:val="nil"/>
            </w:tcBorders>
            <w:shd w:val="clear" w:color="auto" w:fill="auto"/>
            <w:noWrap/>
            <w:vAlign w:val="bottom"/>
            <w:hideMark/>
          </w:tcPr>
          <w:p w14:paraId="709DFE9F" w14:textId="77777777" w:rsidR="008B723C" w:rsidRPr="008B723C" w:rsidRDefault="008B723C" w:rsidP="00373E81">
            <w:pPr>
              <w:jc w:val="center"/>
              <w:rPr>
                <w:b/>
                <w:bCs/>
              </w:rPr>
            </w:pPr>
            <w:r w:rsidRPr="008B723C">
              <w:rPr>
                <w:b/>
                <w:bCs/>
              </w:rPr>
              <w:t>2020</w:t>
            </w:r>
          </w:p>
        </w:tc>
      </w:tr>
      <w:tr w:rsidR="008B723C" w:rsidRPr="008B723C" w14:paraId="4BB4CEF4" w14:textId="77777777" w:rsidTr="00373E81">
        <w:trPr>
          <w:trHeight w:val="240"/>
        </w:trPr>
        <w:tc>
          <w:tcPr>
            <w:tcW w:w="2732" w:type="dxa"/>
            <w:tcBorders>
              <w:top w:val="nil"/>
              <w:left w:val="nil"/>
              <w:bottom w:val="nil"/>
              <w:right w:val="nil"/>
            </w:tcBorders>
            <w:shd w:val="clear" w:color="auto" w:fill="auto"/>
            <w:noWrap/>
            <w:vAlign w:val="bottom"/>
            <w:hideMark/>
          </w:tcPr>
          <w:p w14:paraId="01518C3D" w14:textId="77777777" w:rsidR="008B723C" w:rsidRPr="008B723C" w:rsidRDefault="008B723C" w:rsidP="008B723C">
            <w:pPr>
              <w:rPr>
                <w:b/>
                <w:bCs/>
              </w:rPr>
            </w:pPr>
          </w:p>
        </w:tc>
        <w:tc>
          <w:tcPr>
            <w:tcW w:w="1128" w:type="dxa"/>
            <w:tcBorders>
              <w:top w:val="nil"/>
              <w:left w:val="nil"/>
              <w:bottom w:val="nil"/>
              <w:right w:val="nil"/>
            </w:tcBorders>
            <w:shd w:val="clear" w:color="auto" w:fill="auto"/>
            <w:noWrap/>
            <w:vAlign w:val="bottom"/>
            <w:hideMark/>
          </w:tcPr>
          <w:p w14:paraId="307DAA0C" w14:textId="77777777" w:rsidR="008B723C" w:rsidRPr="008B723C" w:rsidRDefault="008B723C" w:rsidP="008B723C"/>
        </w:tc>
        <w:tc>
          <w:tcPr>
            <w:tcW w:w="1080" w:type="dxa"/>
            <w:tcBorders>
              <w:top w:val="nil"/>
              <w:left w:val="nil"/>
              <w:bottom w:val="nil"/>
              <w:right w:val="nil"/>
            </w:tcBorders>
            <w:shd w:val="clear" w:color="auto" w:fill="auto"/>
            <w:noWrap/>
            <w:vAlign w:val="bottom"/>
            <w:hideMark/>
          </w:tcPr>
          <w:p w14:paraId="5FF15671" w14:textId="77777777" w:rsidR="008B723C" w:rsidRPr="008B723C" w:rsidRDefault="008B723C" w:rsidP="008B723C"/>
        </w:tc>
        <w:tc>
          <w:tcPr>
            <w:tcW w:w="1039" w:type="dxa"/>
            <w:tcBorders>
              <w:top w:val="nil"/>
              <w:left w:val="nil"/>
              <w:bottom w:val="nil"/>
              <w:right w:val="nil"/>
            </w:tcBorders>
            <w:shd w:val="clear" w:color="auto" w:fill="auto"/>
            <w:noWrap/>
            <w:vAlign w:val="bottom"/>
            <w:hideMark/>
          </w:tcPr>
          <w:p w14:paraId="488E085A" w14:textId="77777777" w:rsidR="008B723C" w:rsidRPr="008B723C" w:rsidRDefault="008B723C" w:rsidP="008B723C"/>
        </w:tc>
        <w:tc>
          <w:tcPr>
            <w:tcW w:w="1080" w:type="dxa"/>
            <w:tcBorders>
              <w:top w:val="nil"/>
              <w:left w:val="nil"/>
              <w:bottom w:val="nil"/>
              <w:right w:val="nil"/>
            </w:tcBorders>
            <w:shd w:val="clear" w:color="auto" w:fill="auto"/>
            <w:noWrap/>
            <w:vAlign w:val="bottom"/>
            <w:hideMark/>
          </w:tcPr>
          <w:p w14:paraId="0BE33805" w14:textId="77777777" w:rsidR="008B723C" w:rsidRPr="008B723C" w:rsidRDefault="008B723C" w:rsidP="008B723C"/>
        </w:tc>
        <w:tc>
          <w:tcPr>
            <w:tcW w:w="1039" w:type="dxa"/>
            <w:tcBorders>
              <w:top w:val="nil"/>
              <w:left w:val="nil"/>
              <w:bottom w:val="nil"/>
              <w:right w:val="nil"/>
            </w:tcBorders>
            <w:shd w:val="clear" w:color="auto" w:fill="auto"/>
            <w:noWrap/>
            <w:vAlign w:val="bottom"/>
            <w:hideMark/>
          </w:tcPr>
          <w:p w14:paraId="26E8CAB2" w14:textId="77777777" w:rsidR="008B723C" w:rsidRPr="008B723C" w:rsidRDefault="008B723C" w:rsidP="008B723C"/>
        </w:tc>
      </w:tr>
      <w:tr w:rsidR="008B723C" w:rsidRPr="008B723C" w14:paraId="42B8724E" w14:textId="77777777" w:rsidTr="00373E81">
        <w:trPr>
          <w:trHeight w:val="240"/>
        </w:trPr>
        <w:tc>
          <w:tcPr>
            <w:tcW w:w="2732" w:type="dxa"/>
            <w:tcBorders>
              <w:top w:val="nil"/>
              <w:left w:val="nil"/>
              <w:bottom w:val="nil"/>
              <w:right w:val="nil"/>
            </w:tcBorders>
            <w:shd w:val="clear" w:color="auto" w:fill="auto"/>
            <w:noWrap/>
            <w:vAlign w:val="bottom"/>
            <w:hideMark/>
          </w:tcPr>
          <w:p w14:paraId="72743AA2" w14:textId="77777777" w:rsidR="008B723C" w:rsidRPr="008B723C" w:rsidRDefault="008B723C" w:rsidP="008B723C">
            <w:r w:rsidRPr="008B723C">
              <w:t>Contributies</w:t>
            </w:r>
          </w:p>
        </w:tc>
        <w:tc>
          <w:tcPr>
            <w:tcW w:w="1128" w:type="dxa"/>
            <w:tcBorders>
              <w:top w:val="nil"/>
              <w:left w:val="nil"/>
              <w:bottom w:val="nil"/>
              <w:right w:val="nil"/>
            </w:tcBorders>
            <w:shd w:val="clear" w:color="auto" w:fill="auto"/>
            <w:noWrap/>
            <w:vAlign w:val="bottom"/>
            <w:hideMark/>
          </w:tcPr>
          <w:p w14:paraId="6FFA4A71" w14:textId="77777777" w:rsidR="008B723C" w:rsidRPr="008B723C" w:rsidRDefault="008B723C" w:rsidP="00373E81">
            <w:pPr>
              <w:jc w:val="right"/>
            </w:pPr>
            <w:r w:rsidRPr="008B723C">
              <w:t>2.607.000</w:t>
            </w:r>
          </w:p>
        </w:tc>
        <w:tc>
          <w:tcPr>
            <w:tcW w:w="1080" w:type="dxa"/>
            <w:tcBorders>
              <w:top w:val="nil"/>
              <w:left w:val="nil"/>
              <w:bottom w:val="nil"/>
              <w:right w:val="nil"/>
            </w:tcBorders>
            <w:shd w:val="clear" w:color="auto" w:fill="auto"/>
            <w:noWrap/>
            <w:vAlign w:val="bottom"/>
            <w:hideMark/>
          </w:tcPr>
          <w:p w14:paraId="7006B8F9" w14:textId="77777777" w:rsidR="008B723C" w:rsidRPr="008B723C" w:rsidRDefault="008B723C" w:rsidP="00373E81">
            <w:pPr>
              <w:jc w:val="right"/>
            </w:pPr>
          </w:p>
        </w:tc>
        <w:tc>
          <w:tcPr>
            <w:tcW w:w="1039" w:type="dxa"/>
            <w:tcBorders>
              <w:top w:val="nil"/>
              <w:left w:val="nil"/>
              <w:bottom w:val="nil"/>
              <w:right w:val="nil"/>
            </w:tcBorders>
            <w:shd w:val="clear" w:color="auto" w:fill="auto"/>
            <w:noWrap/>
            <w:vAlign w:val="bottom"/>
            <w:hideMark/>
          </w:tcPr>
          <w:p w14:paraId="4CF32643" w14:textId="77777777" w:rsidR="008B723C" w:rsidRPr="008B723C" w:rsidRDefault="008B723C" w:rsidP="00373E81">
            <w:pPr>
              <w:jc w:val="right"/>
            </w:pPr>
            <w:r w:rsidRPr="008B723C">
              <w:t>2.587.813</w:t>
            </w:r>
          </w:p>
        </w:tc>
        <w:tc>
          <w:tcPr>
            <w:tcW w:w="1080" w:type="dxa"/>
            <w:tcBorders>
              <w:top w:val="nil"/>
              <w:left w:val="nil"/>
              <w:bottom w:val="nil"/>
              <w:right w:val="nil"/>
            </w:tcBorders>
            <w:shd w:val="clear" w:color="auto" w:fill="auto"/>
            <w:noWrap/>
            <w:vAlign w:val="bottom"/>
            <w:hideMark/>
          </w:tcPr>
          <w:p w14:paraId="270FB148" w14:textId="77777777" w:rsidR="008B723C" w:rsidRPr="008B723C" w:rsidRDefault="008B723C" w:rsidP="00373E81">
            <w:pPr>
              <w:jc w:val="right"/>
            </w:pPr>
          </w:p>
        </w:tc>
        <w:tc>
          <w:tcPr>
            <w:tcW w:w="1039" w:type="dxa"/>
            <w:tcBorders>
              <w:top w:val="nil"/>
              <w:left w:val="nil"/>
              <w:bottom w:val="nil"/>
              <w:right w:val="nil"/>
            </w:tcBorders>
            <w:shd w:val="clear" w:color="auto" w:fill="auto"/>
            <w:noWrap/>
            <w:vAlign w:val="bottom"/>
            <w:hideMark/>
          </w:tcPr>
          <w:p w14:paraId="2010E1F0" w14:textId="77777777" w:rsidR="008B723C" w:rsidRPr="008B723C" w:rsidRDefault="008B723C" w:rsidP="00373E81">
            <w:pPr>
              <w:jc w:val="right"/>
            </w:pPr>
            <w:r w:rsidRPr="008B723C">
              <w:t>2.586.000</w:t>
            </w:r>
          </w:p>
        </w:tc>
      </w:tr>
      <w:tr w:rsidR="00373E81" w:rsidRPr="008B723C" w14:paraId="5B067952" w14:textId="77777777" w:rsidTr="00373E81">
        <w:trPr>
          <w:trHeight w:val="240"/>
        </w:trPr>
        <w:tc>
          <w:tcPr>
            <w:tcW w:w="2732" w:type="dxa"/>
            <w:tcBorders>
              <w:top w:val="nil"/>
              <w:left w:val="nil"/>
              <w:bottom w:val="nil"/>
              <w:right w:val="nil"/>
            </w:tcBorders>
            <w:shd w:val="clear" w:color="auto" w:fill="auto"/>
            <w:noWrap/>
            <w:vAlign w:val="bottom"/>
            <w:hideMark/>
          </w:tcPr>
          <w:p w14:paraId="3905E411" w14:textId="77777777" w:rsidR="00373E81" w:rsidRPr="008B723C" w:rsidRDefault="00373E81" w:rsidP="008B723C">
            <w:r w:rsidRPr="008B723C">
              <w:t>Rente en Giften</w:t>
            </w:r>
          </w:p>
        </w:tc>
        <w:tc>
          <w:tcPr>
            <w:tcW w:w="1128" w:type="dxa"/>
            <w:tcBorders>
              <w:top w:val="nil"/>
              <w:left w:val="nil"/>
              <w:bottom w:val="nil"/>
              <w:right w:val="nil"/>
            </w:tcBorders>
            <w:shd w:val="clear" w:color="auto" w:fill="auto"/>
            <w:noWrap/>
            <w:vAlign w:val="bottom"/>
            <w:hideMark/>
          </w:tcPr>
          <w:p w14:paraId="320B2FD3" w14:textId="77777777" w:rsidR="00373E81" w:rsidRPr="008B723C" w:rsidRDefault="00373E81" w:rsidP="00373E81">
            <w:pPr>
              <w:jc w:val="right"/>
            </w:pPr>
            <w:r w:rsidRPr="008B723C">
              <w:t>2.000</w:t>
            </w:r>
          </w:p>
        </w:tc>
        <w:tc>
          <w:tcPr>
            <w:tcW w:w="1080" w:type="dxa"/>
            <w:tcBorders>
              <w:top w:val="nil"/>
              <w:left w:val="nil"/>
              <w:bottom w:val="nil"/>
              <w:right w:val="nil"/>
            </w:tcBorders>
            <w:shd w:val="clear" w:color="auto" w:fill="auto"/>
            <w:noWrap/>
            <w:vAlign w:val="bottom"/>
            <w:hideMark/>
          </w:tcPr>
          <w:p w14:paraId="72368EB6"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320DCCE3" w14:textId="77777777" w:rsidR="00373E81" w:rsidRPr="008B723C" w:rsidRDefault="00373E81" w:rsidP="00373E81">
            <w:pPr>
              <w:jc w:val="right"/>
            </w:pPr>
            <w:r w:rsidRPr="008B723C">
              <w:t>13.994</w:t>
            </w:r>
          </w:p>
        </w:tc>
        <w:tc>
          <w:tcPr>
            <w:tcW w:w="1080" w:type="dxa"/>
            <w:tcBorders>
              <w:top w:val="nil"/>
              <w:left w:val="nil"/>
              <w:bottom w:val="nil"/>
              <w:right w:val="nil"/>
            </w:tcBorders>
            <w:shd w:val="clear" w:color="auto" w:fill="auto"/>
            <w:noWrap/>
            <w:vAlign w:val="bottom"/>
            <w:hideMark/>
          </w:tcPr>
          <w:p w14:paraId="5679E22D"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1CE6BDA7" w14:textId="77777777" w:rsidR="00373E81" w:rsidRPr="008B723C" w:rsidRDefault="00373E81" w:rsidP="00373E81">
            <w:pPr>
              <w:jc w:val="right"/>
            </w:pPr>
            <w:r w:rsidRPr="008B723C">
              <w:t>1.000</w:t>
            </w:r>
          </w:p>
        </w:tc>
      </w:tr>
      <w:tr w:rsidR="00373E81" w:rsidRPr="008B723C" w14:paraId="13AEABAF" w14:textId="77777777" w:rsidTr="00373E81">
        <w:trPr>
          <w:trHeight w:val="240"/>
        </w:trPr>
        <w:tc>
          <w:tcPr>
            <w:tcW w:w="2732" w:type="dxa"/>
            <w:tcBorders>
              <w:top w:val="nil"/>
              <w:left w:val="nil"/>
              <w:bottom w:val="nil"/>
              <w:right w:val="nil"/>
            </w:tcBorders>
            <w:shd w:val="clear" w:color="auto" w:fill="auto"/>
            <w:noWrap/>
            <w:vAlign w:val="bottom"/>
            <w:hideMark/>
          </w:tcPr>
          <w:p w14:paraId="22692DD6" w14:textId="77777777" w:rsidR="00373E81" w:rsidRPr="008B723C" w:rsidRDefault="00373E81" w:rsidP="008B723C">
            <w:r w:rsidRPr="008B723C">
              <w:t>Opbrengst dienstverlening</w:t>
            </w:r>
          </w:p>
        </w:tc>
        <w:tc>
          <w:tcPr>
            <w:tcW w:w="1128" w:type="dxa"/>
            <w:tcBorders>
              <w:top w:val="nil"/>
              <w:left w:val="nil"/>
              <w:bottom w:val="nil"/>
              <w:right w:val="nil"/>
            </w:tcBorders>
            <w:shd w:val="clear" w:color="auto" w:fill="auto"/>
            <w:noWrap/>
            <w:vAlign w:val="bottom"/>
            <w:hideMark/>
          </w:tcPr>
          <w:p w14:paraId="38102590" w14:textId="77777777" w:rsidR="00373E81" w:rsidRPr="008B723C" w:rsidRDefault="00373E81" w:rsidP="00373E81">
            <w:pPr>
              <w:jc w:val="right"/>
            </w:pPr>
            <w:r w:rsidRPr="008B723C">
              <w:t>90.000</w:t>
            </w:r>
          </w:p>
        </w:tc>
        <w:tc>
          <w:tcPr>
            <w:tcW w:w="1080" w:type="dxa"/>
            <w:tcBorders>
              <w:top w:val="nil"/>
              <w:left w:val="nil"/>
              <w:bottom w:val="nil"/>
              <w:right w:val="nil"/>
            </w:tcBorders>
            <w:shd w:val="clear" w:color="auto" w:fill="auto"/>
            <w:noWrap/>
            <w:vAlign w:val="bottom"/>
            <w:hideMark/>
          </w:tcPr>
          <w:p w14:paraId="5E7DCF57"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1B882821" w14:textId="77777777" w:rsidR="00373E81" w:rsidRPr="008B723C" w:rsidRDefault="00373E81" w:rsidP="00373E81">
            <w:pPr>
              <w:jc w:val="right"/>
            </w:pPr>
            <w:r w:rsidRPr="008B723C">
              <w:t>100.012</w:t>
            </w:r>
          </w:p>
        </w:tc>
        <w:tc>
          <w:tcPr>
            <w:tcW w:w="1080" w:type="dxa"/>
            <w:tcBorders>
              <w:top w:val="nil"/>
              <w:left w:val="nil"/>
              <w:bottom w:val="nil"/>
              <w:right w:val="nil"/>
            </w:tcBorders>
            <w:shd w:val="clear" w:color="auto" w:fill="auto"/>
            <w:noWrap/>
            <w:vAlign w:val="bottom"/>
            <w:hideMark/>
          </w:tcPr>
          <w:p w14:paraId="51784690"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0E37F495" w14:textId="77777777" w:rsidR="00373E81" w:rsidRPr="008B723C" w:rsidRDefault="00373E81" w:rsidP="00373E81">
            <w:pPr>
              <w:jc w:val="right"/>
            </w:pPr>
            <w:r w:rsidRPr="008B723C">
              <w:t>95.000</w:t>
            </w:r>
          </w:p>
        </w:tc>
      </w:tr>
      <w:tr w:rsidR="00373E81" w:rsidRPr="008B723C" w14:paraId="49C8C30B" w14:textId="77777777" w:rsidTr="00373E81">
        <w:trPr>
          <w:trHeight w:val="240"/>
        </w:trPr>
        <w:tc>
          <w:tcPr>
            <w:tcW w:w="2732" w:type="dxa"/>
            <w:tcBorders>
              <w:top w:val="nil"/>
              <w:left w:val="nil"/>
              <w:bottom w:val="nil"/>
              <w:right w:val="nil"/>
            </w:tcBorders>
            <w:shd w:val="clear" w:color="auto" w:fill="auto"/>
            <w:noWrap/>
            <w:vAlign w:val="bottom"/>
            <w:hideMark/>
          </w:tcPr>
          <w:p w14:paraId="2EFD0ADA" w14:textId="77777777" w:rsidR="00373E81" w:rsidRPr="008B723C" w:rsidRDefault="00373E81" w:rsidP="008B723C"/>
        </w:tc>
        <w:tc>
          <w:tcPr>
            <w:tcW w:w="1128" w:type="dxa"/>
            <w:tcBorders>
              <w:top w:val="nil"/>
              <w:left w:val="nil"/>
              <w:bottom w:val="nil"/>
              <w:right w:val="nil"/>
            </w:tcBorders>
            <w:shd w:val="clear" w:color="auto" w:fill="auto"/>
            <w:noWrap/>
            <w:vAlign w:val="bottom"/>
            <w:hideMark/>
          </w:tcPr>
          <w:p w14:paraId="3C962277" w14:textId="77777777" w:rsidR="00373E81" w:rsidRPr="008B723C" w:rsidRDefault="00373E81" w:rsidP="00373E81">
            <w:pPr>
              <w:jc w:val="right"/>
            </w:pPr>
          </w:p>
        </w:tc>
        <w:tc>
          <w:tcPr>
            <w:tcW w:w="1080" w:type="dxa"/>
            <w:tcBorders>
              <w:top w:val="nil"/>
              <w:left w:val="nil"/>
              <w:bottom w:val="nil"/>
              <w:right w:val="nil"/>
            </w:tcBorders>
            <w:shd w:val="clear" w:color="auto" w:fill="auto"/>
            <w:noWrap/>
            <w:vAlign w:val="bottom"/>
            <w:hideMark/>
          </w:tcPr>
          <w:p w14:paraId="66B4FDD4"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487A9C9C" w14:textId="77777777" w:rsidR="00373E81" w:rsidRPr="008B723C" w:rsidRDefault="00373E81" w:rsidP="00373E81">
            <w:pPr>
              <w:jc w:val="right"/>
            </w:pPr>
          </w:p>
        </w:tc>
        <w:tc>
          <w:tcPr>
            <w:tcW w:w="1080" w:type="dxa"/>
            <w:tcBorders>
              <w:top w:val="nil"/>
              <w:left w:val="nil"/>
              <w:bottom w:val="nil"/>
              <w:right w:val="nil"/>
            </w:tcBorders>
            <w:shd w:val="clear" w:color="auto" w:fill="auto"/>
            <w:noWrap/>
            <w:vAlign w:val="bottom"/>
            <w:hideMark/>
          </w:tcPr>
          <w:p w14:paraId="22D6EA69"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29EB7A8A" w14:textId="77777777" w:rsidR="00373E81" w:rsidRPr="008B723C" w:rsidRDefault="00373E81" w:rsidP="00373E81">
            <w:pPr>
              <w:jc w:val="right"/>
            </w:pPr>
          </w:p>
        </w:tc>
      </w:tr>
      <w:tr w:rsidR="00373E81" w:rsidRPr="008B723C" w14:paraId="0771335E" w14:textId="77777777" w:rsidTr="00373E81">
        <w:trPr>
          <w:trHeight w:val="240"/>
        </w:trPr>
        <w:tc>
          <w:tcPr>
            <w:tcW w:w="2732" w:type="dxa"/>
            <w:tcBorders>
              <w:top w:val="nil"/>
              <w:left w:val="nil"/>
              <w:bottom w:val="nil"/>
              <w:right w:val="nil"/>
            </w:tcBorders>
            <w:shd w:val="clear" w:color="auto" w:fill="auto"/>
            <w:noWrap/>
            <w:vAlign w:val="bottom"/>
            <w:hideMark/>
          </w:tcPr>
          <w:p w14:paraId="35EF5EB4" w14:textId="77777777" w:rsidR="00373E81" w:rsidRPr="008B723C" w:rsidRDefault="00373E81" w:rsidP="008B723C">
            <w:r w:rsidRPr="008B723C">
              <w:rPr>
                <w:b/>
                <w:bCs/>
              </w:rPr>
              <w:t>Totaal</w:t>
            </w:r>
          </w:p>
        </w:tc>
        <w:tc>
          <w:tcPr>
            <w:tcW w:w="1128" w:type="dxa"/>
            <w:tcBorders>
              <w:top w:val="nil"/>
              <w:left w:val="nil"/>
              <w:bottom w:val="nil"/>
              <w:right w:val="nil"/>
            </w:tcBorders>
            <w:shd w:val="clear" w:color="auto" w:fill="auto"/>
            <w:noWrap/>
            <w:vAlign w:val="bottom"/>
            <w:hideMark/>
          </w:tcPr>
          <w:p w14:paraId="3B10F3D6" w14:textId="77777777" w:rsidR="00373E81" w:rsidRPr="008B723C" w:rsidRDefault="00373E81" w:rsidP="00373E81">
            <w:pPr>
              <w:jc w:val="right"/>
            </w:pPr>
            <w:r w:rsidRPr="008B723C">
              <w:rPr>
                <w:b/>
                <w:bCs/>
              </w:rPr>
              <w:t>2.699.000</w:t>
            </w:r>
          </w:p>
        </w:tc>
        <w:tc>
          <w:tcPr>
            <w:tcW w:w="1080" w:type="dxa"/>
            <w:tcBorders>
              <w:top w:val="nil"/>
              <w:left w:val="nil"/>
              <w:bottom w:val="nil"/>
              <w:right w:val="nil"/>
            </w:tcBorders>
            <w:shd w:val="clear" w:color="auto" w:fill="auto"/>
            <w:noWrap/>
            <w:vAlign w:val="bottom"/>
            <w:hideMark/>
          </w:tcPr>
          <w:p w14:paraId="1467276B"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54600312" w14:textId="77777777" w:rsidR="00373E81" w:rsidRPr="008B723C" w:rsidRDefault="00373E81" w:rsidP="00373E81">
            <w:pPr>
              <w:jc w:val="right"/>
            </w:pPr>
            <w:r w:rsidRPr="008B723C">
              <w:rPr>
                <w:b/>
                <w:bCs/>
              </w:rPr>
              <w:t>2.701.819</w:t>
            </w:r>
          </w:p>
        </w:tc>
        <w:tc>
          <w:tcPr>
            <w:tcW w:w="1080" w:type="dxa"/>
            <w:tcBorders>
              <w:top w:val="nil"/>
              <w:left w:val="nil"/>
              <w:bottom w:val="nil"/>
              <w:right w:val="nil"/>
            </w:tcBorders>
            <w:shd w:val="clear" w:color="auto" w:fill="auto"/>
            <w:noWrap/>
            <w:vAlign w:val="bottom"/>
            <w:hideMark/>
          </w:tcPr>
          <w:p w14:paraId="0262A328"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1D19F24D" w14:textId="77777777" w:rsidR="00373E81" w:rsidRPr="008B723C" w:rsidRDefault="00373E81" w:rsidP="00373E81">
            <w:pPr>
              <w:jc w:val="right"/>
            </w:pPr>
            <w:r w:rsidRPr="008B723C">
              <w:rPr>
                <w:b/>
                <w:bCs/>
              </w:rPr>
              <w:t>2.682.000</w:t>
            </w:r>
          </w:p>
        </w:tc>
      </w:tr>
      <w:tr w:rsidR="00373E81" w:rsidRPr="008B723C" w14:paraId="3E83BD08" w14:textId="77777777" w:rsidTr="00373E81">
        <w:trPr>
          <w:trHeight w:val="240"/>
        </w:trPr>
        <w:tc>
          <w:tcPr>
            <w:tcW w:w="2732" w:type="dxa"/>
            <w:tcBorders>
              <w:top w:val="nil"/>
              <w:left w:val="nil"/>
              <w:bottom w:val="nil"/>
              <w:right w:val="nil"/>
            </w:tcBorders>
            <w:shd w:val="clear" w:color="auto" w:fill="auto"/>
            <w:noWrap/>
            <w:vAlign w:val="bottom"/>
            <w:hideMark/>
          </w:tcPr>
          <w:p w14:paraId="1CCC5AE4" w14:textId="77777777" w:rsidR="00373E81" w:rsidRPr="008B723C" w:rsidRDefault="00373E81" w:rsidP="008B723C">
            <w:pPr>
              <w:rPr>
                <w:b/>
                <w:bCs/>
              </w:rPr>
            </w:pPr>
          </w:p>
        </w:tc>
        <w:tc>
          <w:tcPr>
            <w:tcW w:w="1128" w:type="dxa"/>
            <w:tcBorders>
              <w:top w:val="nil"/>
              <w:left w:val="nil"/>
              <w:bottom w:val="nil"/>
              <w:right w:val="nil"/>
            </w:tcBorders>
            <w:shd w:val="clear" w:color="auto" w:fill="auto"/>
            <w:noWrap/>
            <w:vAlign w:val="bottom"/>
            <w:hideMark/>
          </w:tcPr>
          <w:p w14:paraId="66C7AA14" w14:textId="77777777" w:rsidR="00373E81" w:rsidRPr="008B723C" w:rsidRDefault="00373E81" w:rsidP="00373E81">
            <w:pPr>
              <w:jc w:val="right"/>
              <w:rPr>
                <w:b/>
                <w:bCs/>
              </w:rPr>
            </w:pPr>
          </w:p>
        </w:tc>
        <w:tc>
          <w:tcPr>
            <w:tcW w:w="1080" w:type="dxa"/>
            <w:tcBorders>
              <w:top w:val="nil"/>
              <w:left w:val="nil"/>
              <w:bottom w:val="nil"/>
              <w:right w:val="nil"/>
            </w:tcBorders>
            <w:shd w:val="clear" w:color="auto" w:fill="auto"/>
            <w:noWrap/>
            <w:vAlign w:val="bottom"/>
            <w:hideMark/>
          </w:tcPr>
          <w:p w14:paraId="14D4A586" w14:textId="77777777" w:rsidR="00373E81" w:rsidRPr="008B723C" w:rsidRDefault="00373E81" w:rsidP="00373E81">
            <w:pPr>
              <w:jc w:val="right"/>
              <w:rPr>
                <w:b/>
                <w:bCs/>
              </w:rPr>
            </w:pPr>
          </w:p>
        </w:tc>
        <w:tc>
          <w:tcPr>
            <w:tcW w:w="1039" w:type="dxa"/>
            <w:tcBorders>
              <w:top w:val="nil"/>
              <w:left w:val="nil"/>
              <w:bottom w:val="nil"/>
              <w:right w:val="nil"/>
            </w:tcBorders>
            <w:shd w:val="clear" w:color="auto" w:fill="auto"/>
            <w:noWrap/>
            <w:vAlign w:val="bottom"/>
            <w:hideMark/>
          </w:tcPr>
          <w:p w14:paraId="3CDEBA81" w14:textId="77777777" w:rsidR="00373E81" w:rsidRPr="008B723C" w:rsidRDefault="00373E81" w:rsidP="00373E81">
            <w:pPr>
              <w:jc w:val="right"/>
              <w:rPr>
                <w:b/>
                <w:bCs/>
              </w:rPr>
            </w:pPr>
          </w:p>
        </w:tc>
        <w:tc>
          <w:tcPr>
            <w:tcW w:w="1080" w:type="dxa"/>
            <w:tcBorders>
              <w:top w:val="nil"/>
              <w:left w:val="nil"/>
              <w:bottom w:val="nil"/>
              <w:right w:val="nil"/>
            </w:tcBorders>
            <w:shd w:val="clear" w:color="auto" w:fill="auto"/>
            <w:noWrap/>
            <w:vAlign w:val="bottom"/>
            <w:hideMark/>
          </w:tcPr>
          <w:p w14:paraId="47A5C2E0" w14:textId="77777777" w:rsidR="00373E81" w:rsidRPr="008B723C" w:rsidRDefault="00373E81" w:rsidP="00373E81">
            <w:pPr>
              <w:jc w:val="right"/>
              <w:rPr>
                <w:b/>
                <w:bCs/>
              </w:rPr>
            </w:pPr>
          </w:p>
        </w:tc>
        <w:tc>
          <w:tcPr>
            <w:tcW w:w="1039" w:type="dxa"/>
            <w:tcBorders>
              <w:top w:val="nil"/>
              <w:left w:val="nil"/>
              <w:bottom w:val="nil"/>
              <w:right w:val="nil"/>
            </w:tcBorders>
            <w:shd w:val="clear" w:color="auto" w:fill="auto"/>
            <w:noWrap/>
            <w:vAlign w:val="bottom"/>
            <w:hideMark/>
          </w:tcPr>
          <w:p w14:paraId="3D31E750" w14:textId="77777777" w:rsidR="00373E81" w:rsidRPr="008B723C" w:rsidRDefault="00373E81" w:rsidP="00373E81">
            <w:pPr>
              <w:jc w:val="right"/>
              <w:rPr>
                <w:b/>
                <w:bCs/>
              </w:rPr>
            </w:pPr>
          </w:p>
        </w:tc>
      </w:tr>
      <w:tr w:rsidR="00373E81" w:rsidRPr="008B723C" w14:paraId="071A765B" w14:textId="77777777" w:rsidTr="00373E81">
        <w:trPr>
          <w:trHeight w:val="240"/>
        </w:trPr>
        <w:tc>
          <w:tcPr>
            <w:tcW w:w="2732" w:type="dxa"/>
            <w:tcBorders>
              <w:top w:val="nil"/>
              <w:left w:val="nil"/>
              <w:bottom w:val="nil"/>
              <w:right w:val="nil"/>
            </w:tcBorders>
            <w:shd w:val="clear" w:color="auto" w:fill="auto"/>
            <w:noWrap/>
            <w:vAlign w:val="bottom"/>
            <w:hideMark/>
          </w:tcPr>
          <w:p w14:paraId="5EF7B4FF" w14:textId="77777777" w:rsidR="00373E81" w:rsidRPr="008B723C" w:rsidRDefault="00373E81" w:rsidP="008B723C">
            <w:r w:rsidRPr="008B723C">
              <w:rPr>
                <w:b/>
                <w:bCs/>
              </w:rPr>
              <w:t>Lasten</w:t>
            </w:r>
          </w:p>
        </w:tc>
        <w:tc>
          <w:tcPr>
            <w:tcW w:w="1128" w:type="dxa"/>
            <w:tcBorders>
              <w:top w:val="nil"/>
              <w:left w:val="nil"/>
              <w:bottom w:val="nil"/>
              <w:right w:val="nil"/>
            </w:tcBorders>
            <w:shd w:val="clear" w:color="auto" w:fill="auto"/>
            <w:noWrap/>
            <w:vAlign w:val="bottom"/>
            <w:hideMark/>
          </w:tcPr>
          <w:p w14:paraId="5FE7735A" w14:textId="77777777" w:rsidR="00373E81" w:rsidRPr="008B723C" w:rsidRDefault="00373E81" w:rsidP="008B723C"/>
        </w:tc>
        <w:tc>
          <w:tcPr>
            <w:tcW w:w="1080" w:type="dxa"/>
            <w:tcBorders>
              <w:top w:val="nil"/>
              <w:left w:val="nil"/>
              <w:bottom w:val="nil"/>
              <w:right w:val="nil"/>
            </w:tcBorders>
            <w:shd w:val="clear" w:color="auto" w:fill="auto"/>
            <w:noWrap/>
            <w:vAlign w:val="bottom"/>
            <w:hideMark/>
          </w:tcPr>
          <w:p w14:paraId="4D411FEE" w14:textId="77777777" w:rsidR="00373E81" w:rsidRPr="008B723C" w:rsidRDefault="00373E81" w:rsidP="008B723C"/>
        </w:tc>
        <w:tc>
          <w:tcPr>
            <w:tcW w:w="1039" w:type="dxa"/>
            <w:tcBorders>
              <w:top w:val="nil"/>
              <w:left w:val="nil"/>
              <w:bottom w:val="nil"/>
              <w:right w:val="nil"/>
            </w:tcBorders>
            <w:shd w:val="clear" w:color="auto" w:fill="auto"/>
            <w:noWrap/>
            <w:vAlign w:val="bottom"/>
            <w:hideMark/>
          </w:tcPr>
          <w:p w14:paraId="5672DE4D" w14:textId="77777777" w:rsidR="00373E81" w:rsidRPr="008B723C" w:rsidRDefault="00373E81" w:rsidP="008B723C"/>
        </w:tc>
        <w:tc>
          <w:tcPr>
            <w:tcW w:w="1080" w:type="dxa"/>
            <w:tcBorders>
              <w:top w:val="nil"/>
              <w:left w:val="nil"/>
              <w:bottom w:val="nil"/>
              <w:right w:val="nil"/>
            </w:tcBorders>
            <w:shd w:val="clear" w:color="auto" w:fill="auto"/>
            <w:noWrap/>
            <w:vAlign w:val="bottom"/>
            <w:hideMark/>
          </w:tcPr>
          <w:p w14:paraId="0FC71EF2" w14:textId="77777777" w:rsidR="00373E81" w:rsidRPr="008B723C" w:rsidRDefault="00373E81" w:rsidP="008B723C"/>
        </w:tc>
        <w:tc>
          <w:tcPr>
            <w:tcW w:w="1039" w:type="dxa"/>
            <w:tcBorders>
              <w:top w:val="nil"/>
              <w:left w:val="nil"/>
              <w:bottom w:val="nil"/>
              <w:right w:val="nil"/>
            </w:tcBorders>
            <w:shd w:val="clear" w:color="auto" w:fill="auto"/>
            <w:noWrap/>
            <w:vAlign w:val="bottom"/>
            <w:hideMark/>
          </w:tcPr>
          <w:p w14:paraId="64FADDC3" w14:textId="77777777" w:rsidR="00373E81" w:rsidRPr="008B723C" w:rsidRDefault="00373E81" w:rsidP="008B723C"/>
        </w:tc>
      </w:tr>
      <w:tr w:rsidR="00373E81" w:rsidRPr="008B723C" w14:paraId="2830DD61" w14:textId="77777777" w:rsidTr="00373E81">
        <w:trPr>
          <w:trHeight w:val="240"/>
        </w:trPr>
        <w:tc>
          <w:tcPr>
            <w:tcW w:w="2732" w:type="dxa"/>
            <w:tcBorders>
              <w:top w:val="nil"/>
              <w:left w:val="nil"/>
              <w:bottom w:val="nil"/>
              <w:right w:val="nil"/>
            </w:tcBorders>
            <w:shd w:val="clear" w:color="auto" w:fill="auto"/>
            <w:noWrap/>
            <w:vAlign w:val="bottom"/>
            <w:hideMark/>
          </w:tcPr>
          <w:p w14:paraId="1D3B45D8" w14:textId="77777777" w:rsidR="00373E81" w:rsidRPr="008B723C" w:rsidRDefault="00373E81" w:rsidP="008B723C">
            <w:pPr>
              <w:rPr>
                <w:b/>
                <w:bCs/>
              </w:rPr>
            </w:pPr>
          </w:p>
        </w:tc>
        <w:tc>
          <w:tcPr>
            <w:tcW w:w="1128" w:type="dxa"/>
            <w:tcBorders>
              <w:top w:val="nil"/>
              <w:left w:val="nil"/>
              <w:bottom w:val="nil"/>
              <w:right w:val="nil"/>
            </w:tcBorders>
            <w:shd w:val="clear" w:color="auto" w:fill="auto"/>
            <w:noWrap/>
            <w:vAlign w:val="bottom"/>
            <w:hideMark/>
          </w:tcPr>
          <w:p w14:paraId="05F33F92" w14:textId="77777777" w:rsidR="00373E81" w:rsidRPr="008B723C" w:rsidRDefault="00373E81" w:rsidP="008B723C">
            <w:pPr>
              <w:rPr>
                <w:b/>
                <w:bCs/>
              </w:rPr>
            </w:pPr>
          </w:p>
        </w:tc>
        <w:tc>
          <w:tcPr>
            <w:tcW w:w="1080" w:type="dxa"/>
            <w:tcBorders>
              <w:top w:val="nil"/>
              <w:left w:val="nil"/>
              <w:bottom w:val="nil"/>
              <w:right w:val="nil"/>
            </w:tcBorders>
            <w:shd w:val="clear" w:color="auto" w:fill="auto"/>
            <w:noWrap/>
            <w:vAlign w:val="bottom"/>
            <w:hideMark/>
          </w:tcPr>
          <w:p w14:paraId="5FDA7E2F" w14:textId="77777777" w:rsidR="00373E81" w:rsidRPr="008B723C" w:rsidRDefault="00373E81" w:rsidP="008B723C"/>
        </w:tc>
        <w:tc>
          <w:tcPr>
            <w:tcW w:w="1039" w:type="dxa"/>
            <w:tcBorders>
              <w:top w:val="nil"/>
              <w:left w:val="nil"/>
              <w:bottom w:val="nil"/>
              <w:right w:val="nil"/>
            </w:tcBorders>
            <w:shd w:val="clear" w:color="auto" w:fill="auto"/>
            <w:noWrap/>
            <w:vAlign w:val="bottom"/>
            <w:hideMark/>
          </w:tcPr>
          <w:p w14:paraId="5C27A91D" w14:textId="77777777" w:rsidR="00373E81" w:rsidRPr="008B723C" w:rsidRDefault="00373E81" w:rsidP="008B723C"/>
        </w:tc>
        <w:tc>
          <w:tcPr>
            <w:tcW w:w="1080" w:type="dxa"/>
            <w:tcBorders>
              <w:top w:val="nil"/>
              <w:left w:val="nil"/>
              <w:bottom w:val="nil"/>
              <w:right w:val="nil"/>
            </w:tcBorders>
            <w:shd w:val="clear" w:color="auto" w:fill="auto"/>
            <w:noWrap/>
            <w:vAlign w:val="bottom"/>
            <w:hideMark/>
          </w:tcPr>
          <w:p w14:paraId="788FA7C8" w14:textId="77777777" w:rsidR="00373E81" w:rsidRPr="008B723C" w:rsidRDefault="00373E81" w:rsidP="008B723C"/>
        </w:tc>
        <w:tc>
          <w:tcPr>
            <w:tcW w:w="1039" w:type="dxa"/>
            <w:tcBorders>
              <w:top w:val="nil"/>
              <w:left w:val="nil"/>
              <w:bottom w:val="nil"/>
              <w:right w:val="nil"/>
            </w:tcBorders>
            <w:shd w:val="clear" w:color="auto" w:fill="auto"/>
            <w:noWrap/>
            <w:vAlign w:val="bottom"/>
            <w:hideMark/>
          </w:tcPr>
          <w:p w14:paraId="3A24933A" w14:textId="77777777" w:rsidR="00373E81" w:rsidRPr="008B723C" w:rsidRDefault="00373E81" w:rsidP="008B723C"/>
        </w:tc>
      </w:tr>
      <w:tr w:rsidR="00373E81" w:rsidRPr="008B723C" w14:paraId="35F4AEF5" w14:textId="77777777" w:rsidTr="00373E81">
        <w:trPr>
          <w:trHeight w:val="240"/>
        </w:trPr>
        <w:tc>
          <w:tcPr>
            <w:tcW w:w="2732" w:type="dxa"/>
            <w:tcBorders>
              <w:top w:val="nil"/>
              <w:left w:val="nil"/>
              <w:bottom w:val="nil"/>
              <w:right w:val="nil"/>
            </w:tcBorders>
            <w:shd w:val="clear" w:color="auto" w:fill="auto"/>
            <w:noWrap/>
            <w:vAlign w:val="bottom"/>
            <w:hideMark/>
          </w:tcPr>
          <w:p w14:paraId="75A9ACC0" w14:textId="77777777" w:rsidR="00373E81" w:rsidRPr="008B723C" w:rsidRDefault="00373E81" w:rsidP="008B723C">
            <w:r w:rsidRPr="008B723C">
              <w:t>Personeelskosten</w:t>
            </w:r>
          </w:p>
        </w:tc>
        <w:tc>
          <w:tcPr>
            <w:tcW w:w="1128" w:type="dxa"/>
            <w:tcBorders>
              <w:top w:val="nil"/>
              <w:left w:val="nil"/>
              <w:bottom w:val="nil"/>
              <w:right w:val="nil"/>
            </w:tcBorders>
            <w:shd w:val="clear" w:color="auto" w:fill="auto"/>
            <w:noWrap/>
            <w:vAlign w:val="bottom"/>
            <w:hideMark/>
          </w:tcPr>
          <w:p w14:paraId="09552BC7" w14:textId="77777777" w:rsidR="00373E81" w:rsidRPr="008B723C" w:rsidRDefault="00373E81" w:rsidP="00373E81">
            <w:pPr>
              <w:jc w:val="right"/>
            </w:pPr>
            <w:r w:rsidRPr="008B723C">
              <w:t>1.808.000</w:t>
            </w:r>
          </w:p>
        </w:tc>
        <w:tc>
          <w:tcPr>
            <w:tcW w:w="1080" w:type="dxa"/>
            <w:tcBorders>
              <w:top w:val="nil"/>
              <w:left w:val="nil"/>
              <w:bottom w:val="nil"/>
              <w:right w:val="nil"/>
            </w:tcBorders>
            <w:shd w:val="clear" w:color="auto" w:fill="auto"/>
            <w:noWrap/>
            <w:vAlign w:val="bottom"/>
            <w:hideMark/>
          </w:tcPr>
          <w:p w14:paraId="237D25AB"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131AE9B0" w14:textId="77777777" w:rsidR="00373E81" w:rsidRPr="008B723C" w:rsidRDefault="00373E81" w:rsidP="00373E81">
            <w:pPr>
              <w:jc w:val="right"/>
            </w:pPr>
            <w:r w:rsidRPr="008B723C">
              <w:t>1.813.097</w:t>
            </w:r>
          </w:p>
        </w:tc>
        <w:tc>
          <w:tcPr>
            <w:tcW w:w="1080" w:type="dxa"/>
            <w:tcBorders>
              <w:top w:val="nil"/>
              <w:left w:val="nil"/>
              <w:bottom w:val="nil"/>
              <w:right w:val="nil"/>
            </w:tcBorders>
            <w:shd w:val="clear" w:color="auto" w:fill="auto"/>
            <w:noWrap/>
            <w:vAlign w:val="bottom"/>
            <w:hideMark/>
          </w:tcPr>
          <w:p w14:paraId="0A83D33E"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7E4B9DE1" w14:textId="77777777" w:rsidR="00373E81" w:rsidRPr="008B723C" w:rsidRDefault="00373E81" w:rsidP="00373E81">
            <w:pPr>
              <w:jc w:val="right"/>
            </w:pPr>
            <w:r w:rsidRPr="008B723C">
              <w:t>1.854.000</w:t>
            </w:r>
          </w:p>
        </w:tc>
      </w:tr>
      <w:tr w:rsidR="00373E81" w:rsidRPr="008B723C" w14:paraId="7C7102C8" w14:textId="77777777" w:rsidTr="00373E81">
        <w:trPr>
          <w:trHeight w:val="240"/>
        </w:trPr>
        <w:tc>
          <w:tcPr>
            <w:tcW w:w="2732" w:type="dxa"/>
            <w:tcBorders>
              <w:top w:val="nil"/>
              <w:left w:val="nil"/>
              <w:bottom w:val="nil"/>
              <w:right w:val="nil"/>
            </w:tcBorders>
            <w:shd w:val="clear" w:color="auto" w:fill="auto"/>
            <w:noWrap/>
            <w:vAlign w:val="bottom"/>
            <w:hideMark/>
          </w:tcPr>
          <w:p w14:paraId="06E8CE57" w14:textId="77777777" w:rsidR="00373E81" w:rsidRPr="008B723C" w:rsidRDefault="00373E81" w:rsidP="008B723C">
            <w:r w:rsidRPr="008B723C">
              <w:t>Externe dienstverlening</w:t>
            </w:r>
          </w:p>
        </w:tc>
        <w:tc>
          <w:tcPr>
            <w:tcW w:w="1128" w:type="dxa"/>
            <w:tcBorders>
              <w:top w:val="nil"/>
              <w:left w:val="nil"/>
              <w:bottom w:val="nil"/>
              <w:right w:val="nil"/>
            </w:tcBorders>
            <w:shd w:val="clear" w:color="auto" w:fill="auto"/>
            <w:noWrap/>
            <w:vAlign w:val="bottom"/>
            <w:hideMark/>
          </w:tcPr>
          <w:p w14:paraId="2C409136" w14:textId="77777777" w:rsidR="00373E81" w:rsidRPr="008B723C" w:rsidRDefault="00373E81" w:rsidP="00373E81">
            <w:pPr>
              <w:jc w:val="right"/>
            </w:pPr>
            <w:r w:rsidRPr="008B723C">
              <w:t>64.000</w:t>
            </w:r>
          </w:p>
        </w:tc>
        <w:tc>
          <w:tcPr>
            <w:tcW w:w="1080" w:type="dxa"/>
            <w:tcBorders>
              <w:top w:val="nil"/>
              <w:left w:val="nil"/>
              <w:bottom w:val="nil"/>
              <w:right w:val="nil"/>
            </w:tcBorders>
            <w:shd w:val="clear" w:color="auto" w:fill="auto"/>
            <w:noWrap/>
            <w:vAlign w:val="bottom"/>
            <w:hideMark/>
          </w:tcPr>
          <w:p w14:paraId="440F8189"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21E93219" w14:textId="77777777" w:rsidR="00373E81" w:rsidRPr="008B723C" w:rsidRDefault="00373E81" w:rsidP="00373E81">
            <w:pPr>
              <w:jc w:val="right"/>
            </w:pPr>
            <w:r w:rsidRPr="008B723C">
              <w:t>71.925</w:t>
            </w:r>
          </w:p>
        </w:tc>
        <w:tc>
          <w:tcPr>
            <w:tcW w:w="1080" w:type="dxa"/>
            <w:tcBorders>
              <w:top w:val="nil"/>
              <w:left w:val="nil"/>
              <w:bottom w:val="nil"/>
              <w:right w:val="nil"/>
            </w:tcBorders>
            <w:shd w:val="clear" w:color="auto" w:fill="auto"/>
            <w:noWrap/>
            <w:vAlign w:val="bottom"/>
            <w:hideMark/>
          </w:tcPr>
          <w:p w14:paraId="0A33ADF2"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7BA4CD9D" w14:textId="77777777" w:rsidR="00373E81" w:rsidRPr="008B723C" w:rsidRDefault="00373E81" w:rsidP="00373E81">
            <w:pPr>
              <w:jc w:val="right"/>
            </w:pPr>
            <w:r w:rsidRPr="008B723C">
              <w:t>47.000</w:t>
            </w:r>
          </w:p>
        </w:tc>
      </w:tr>
      <w:tr w:rsidR="00373E81" w:rsidRPr="008B723C" w14:paraId="7B9E69BE" w14:textId="77777777" w:rsidTr="00373E81">
        <w:trPr>
          <w:trHeight w:val="240"/>
        </w:trPr>
        <w:tc>
          <w:tcPr>
            <w:tcW w:w="2732" w:type="dxa"/>
            <w:tcBorders>
              <w:top w:val="nil"/>
              <w:left w:val="nil"/>
              <w:bottom w:val="nil"/>
              <w:right w:val="nil"/>
            </w:tcBorders>
            <w:shd w:val="clear" w:color="auto" w:fill="auto"/>
            <w:noWrap/>
            <w:vAlign w:val="bottom"/>
            <w:hideMark/>
          </w:tcPr>
          <w:p w14:paraId="1684B183" w14:textId="77777777" w:rsidR="00373E81" w:rsidRPr="008B723C" w:rsidRDefault="00373E81" w:rsidP="008B723C">
            <w:r w:rsidRPr="008B723C">
              <w:t>Huisvesting</w:t>
            </w:r>
          </w:p>
        </w:tc>
        <w:tc>
          <w:tcPr>
            <w:tcW w:w="1128" w:type="dxa"/>
            <w:tcBorders>
              <w:top w:val="nil"/>
              <w:left w:val="nil"/>
              <w:bottom w:val="nil"/>
              <w:right w:val="nil"/>
            </w:tcBorders>
            <w:shd w:val="clear" w:color="auto" w:fill="auto"/>
            <w:noWrap/>
            <w:vAlign w:val="bottom"/>
            <w:hideMark/>
          </w:tcPr>
          <w:p w14:paraId="7B9AB5FE" w14:textId="77777777" w:rsidR="00373E81" w:rsidRPr="008B723C" w:rsidRDefault="00373E81" w:rsidP="00373E81">
            <w:pPr>
              <w:jc w:val="right"/>
            </w:pPr>
            <w:r w:rsidRPr="008B723C">
              <w:t>128.000</w:t>
            </w:r>
          </w:p>
        </w:tc>
        <w:tc>
          <w:tcPr>
            <w:tcW w:w="1080" w:type="dxa"/>
            <w:tcBorders>
              <w:top w:val="nil"/>
              <w:left w:val="nil"/>
              <w:bottom w:val="nil"/>
              <w:right w:val="nil"/>
            </w:tcBorders>
            <w:shd w:val="clear" w:color="auto" w:fill="auto"/>
            <w:noWrap/>
            <w:vAlign w:val="bottom"/>
            <w:hideMark/>
          </w:tcPr>
          <w:p w14:paraId="7944D572"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60BD6023" w14:textId="77777777" w:rsidR="00373E81" w:rsidRPr="008B723C" w:rsidRDefault="00373E81" w:rsidP="00373E81">
            <w:pPr>
              <w:jc w:val="right"/>
            </w:pPr>
            <w:r w:rsidRPr="008B723C">
              <w:t>122.692</w:t>
            </w:r>
          </w:p>
        </w:tc>
        <w:tc>
          <w:tcPr>
            <w:tcW w:w="1080" w:type="dxa"/>
            <w:tcBorders>
              <w:top w:val="nil"/>
              <w:left w:val="nil"/>
              <w:bottom w:val="nil"/>
              <w:right w:val="nil"/>
            </w:tcBorders>
            <w:shd w:val="clear" w:color="auto" w:fill="auto"/>
            <w:noWrap/>
            <w:vAlign w:val="bottom"/>
            <w:hideMark/>
          </w:tcPr>
          <w:p w14:paraId="5C1E03F1"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068A1D9B" w14:textId="77777777" w:rsidR="00373E81" w:rsidRPr="008B723C" w:rsidRDefault="00373E81" w:rsidP="00373E81">
            <w:pPr>
              <w:jc w:val="right"/>
            </w:pPr>
            <w:r w:rsidRPr="008B723C">
              <w:t>128.000</w:t>
            </w:r>
          </w:p>
        </w:tc>
      </w:tr>
      <w:tr w:rsidR="00373E81" w:rsidRPr="008B723C" w14:paraId="7C090AAD" w14:textId="77777777" w:rsidTr="00373E81">
        <w:trPr>
          <w:trHeight w:val="240"/>
        </w:trPr>
        <w:tc>
          <w:tcPr>
            <w:tcW w:w="2732" w:type="dxa"/>
            <w:tcBorders>
              <w:top w:val="nil"/>
              <w:left w:val="nil"/>
              <w:bottom w:val="nil"/>
              <w:right w:val="nil"/>
            </w:tcBorders>
            <w:shd w:val="clear" w:color="auto" w:fill="auto"/>
            <w:noWrap/>
            <w:vAlign w:val="bottom"/>
            <w:hideMark/>
          </w:tcPr>
          <w:p w14:paraId="074BA533" w14:textId="77777777" w:rsidR="00373E81" w:rsidRPr="008B723C" w:rsidRDefault="00373E81" w:rsidP="008B723C">
            <w:r w:rsidRPr="008B723C">
              <w:t>Afschrijving</w:t>
            </w:r>
          </w:p>
        </w:tc>
        <w:tc>
          <w:tcPr>
            <w:tcW w:w="1128" w:type="dxa"/>
            <w:tcBorders>
              <w:top w:val="nil"/>
              <w:left w:val="nil"/>
              <w:bottom w:val="nil"/>
              <w:right w:val="nil"/>
            </w:tcBorders>
            <w:shd w:val="clear" w:color="auto" w:fill="auto"/>
            <w:noWrap/>
            <w:vAlign w:val="bottom"/>
            <w:hideMark/>
          </w:tcPr>
          <w:p w14:paraId="7C0D3CB6" w14:textId="77777777" w:rsidR="00373E81" w:rsidRPr="008B723C" w:rsidRDefault="00373E81" w:rsidP="00373E81">
            <w:pPr>
              <w:jc w:val="right"/>
            </w:pPr>
            <w:r w:rsidRPr="008B723C">
              <w:t>68.000</w:t>
            </w:r>
          </w:p>
        </w:tc>
        <w:tc>
          <w:tcPr>
            <w:tcW w:w="1080" w:type="dxa"/>
            <w:tcBorders>
              <w:top w:val="nil"/>
              <w:left w:val="nil"/>
              <w:bottom w:val="nil"/>
              <w:right w:val="nil"/>
            </w:tcBorders>
            <w:shd w:val="clear" w:color="auto" w:fill="auto"/>
            <w:noWrap/>
            <w:vAlign w:val="bottom"/>
            <w:hideMark/>
          </w:tcPr>
          <w:p w14:paraId="22DF123F"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62CBC5BD" w14:textId="77777777" w:rsidR="00373E81" w:rsidRPr="008B723C" w:rsidRDefault="00373E81" w:rsidP="00373E81">
            <w:pPr>
              <w:jc w:val="right"/>
            </w:pPr>
            <w:r w:rsidRPr="008B723C">
              <w:t>70.216</w:t>
            </w:r>
          </w:p>
        </w:tc>
        <w:tc>
          <w:tcPr>
            <w:tcW w:w="1080" w:type="dxa"/>
            <w:tcBorders>
              <w:top w:val="nil"/>
              <w:left w:val="nil"/>
              <w:bottom w:val="nil"/>
              <w:right w:val="nil"/>
            </w:tcBorders>
            <w:shd w:val="clear" w:color="auto" w:fill="auto"/>
            <w:noWrap/>
            <w:vAlign w:val="bottom"/>
            <w:hideMark/>
          </w:tcPr>
          <w:p w14:paraId="3E6DCF1C"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15AF2AC8" w14:textId="77777777" w:rsidR="00373E81" w:rsidRPr="008B723C" w:rsidRDefault="00373E81" w:rsidP="00373E81">
            <w:pPr>
              <w:jc w:val="right"/>
            </w:pPr>
            <w:r w:rsidRPr="008B723C">
              <w:t>56.000</w:t>
            </w:r>
          </w:p>
        </w:tc>
      </w:tr>
      <w:tr w:rsidR="00373E81" w:rsidRPr="008B723C" w14:paraId="41D9795A" w14:textId="77777777" w:rsidTr="00373E81">
        <w:trPr>
          <w:trHeight w:val="240"/>
        </w:trPr>
        <w:tc>
          <w:tcPr>
            <w:tcW w:w="2732" w:type="dxa"/>
            <w:tcBorders>
              <w:top w:val="nil"/>
              <w:left w:val="nil"/>
              <w:bottom w:val="nil"/>
              <w:right w:val="nil"/>
            </w:tcBorders>
            <w:shd w:val="clear" w:color="auto" w:fill="auto"/>
            <w:noWrap/>
            <w:vAlign w:val="bottom"/>
            <w:hideMark/>
          </w:tcPr>
          <w:p w14:paraId="01EB8EC1" w14:textId="77777777" w:rsidR="00373E81" w:rsidRPr="008B723C" w:rsidRDefault="00373E81" w:rsidP="008B723C">
            <w:r w:rsidRPr="008B723C">
              <w:t>RMU-Magazines</w:t>
            </w:r>
          </w:p>
        </w:tc>
        <w:tc>
          <w:tcPr>
            <w:tcW w:w="1128" w:type="dxa"/>
            <w:tcBorders>
              <w:top w:val="nil"/>
              <w:left w:val="nil"/>
              <w:bottom w:val="nil"/>
              <w:right w:val="nil"/>
            </w:tcBorders>
            <w:shd w:val="clear" w:color="auto" w:fill="auto"/>
            <w:noWrap/>
            <w:vAlign w:val="bottom"/>
            <w:hideMark/>
          </w:tcPr>
          <w:p w14:paraId="44D037FD" w14:textId="77777777" w:rsidR="00373E81" w:rsidRPr="008B723C" w:rsidRDefault="00373E81" w:rsidP="00373E81">
            <w:pPr>
              <w:jc w:val="right"/>
            </w:pPr>
            <w:r w:rsidRPr="008B723C">
              <w:t>174.000</w:t>
            </w:r>
          </w:p>
        </w:tc>
        <w:tc>
          <w:tcPr>
            <w:tcW w:w="1080" w:type="dxa"/>
            <w:tcBorders>
              <w:top w:val="nil"/>
              <w:left w:val="nil"/>
              <w:bottom w:val="nil"/>
              <w:right w:val="nil"/>
            </w:tcBorders>
            <w:shd w:val="clear" w:color="auto" w:fill="auto"/>
            <w:noWrap/>
            <w:vAlign w:val="bottom"/>
            <w:hideMark/>
          </w:tcPr>
          <w:p w14:paraId="0300AF65"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4C556EF0" w14:textId="77777777" w:rsidR="00373E81" w:rsidRPr="008B723C" w:rsidRDefault="00373E81" w:rsidP="00373E81">
            <w:pPr>
              <w:jc w:val="right"/>
            </w:pPr>
            <w:r w:rsidRPr="008B723C">
              <w:t>181.641</w:t>
            </w:r>
          </w:p>
        </w:tc>
        <w:tc>
          <w:tcPr>
            <w:tcW w:w="1080" w:type="dxa"/>
            <w:tcBorders>
              <w:top w:val="nil"/>
              <w:left w:val="nil"/>
              <w:bottom w:val="nil"/>
              <w:right w:val="nil"/>
            </w:tcBorders>
            <w:shd w:val="clear" w:color="auto" w:fill="auto"/>
            <w:noWrap/>
            <w:vAlign w:val="bottom"/>
            <w:hideMark/>
          </w:tcPr>
          <w:p w14:paraId="048DBE57"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4CCBCF38" w14:textId="77777777" w:rsidR="00373E81" w:rsidRPr="008B723C" w:rsidRDefault="00373E81" w:rsidP="00373E81">
            <w:pPr>
              <w:jc w:val="right"/>
            </w:pPr>
            <w:r w:rsidRPr="008B723C">
              <w:t>191.000</w:t>
            </w:r>
          </w:p>
        </w:tc>
      </w:tr>
      <w:tr w:rsidR="00373E81" w:rsidRPr="008B723C" w14:paraId="6EE097E1" w14:textId="77777777" w:rsidTr="00373E81">
        <w:trPr>
          <w:trHeight w:val="240"/>
        </w:trPr>
        <w:tc>
          <w:tcPr>
            <w:tcW w:w="2732" w:type="dxa"/>
            <w:tcBorders>
              <w:top w:val="nil"/>
              <w:left w:val="nil"/>
              <w:bottom w:val="nil"/>
              <w:right w:val="nil"/>
            </w:tcBorders>
            <w:shd w:val="clear" w:color="auto" w:fill="auto"/>
            <w:noWrap/>
            <w:vAlign w:val="bottom"/>
            <w:hideMark/>
          </w:tcPr>
          <w:p w14:paraId="4F113BA6" w14:textId="77777777" w:rsidR="00373E81" w:rsidRPr="008B723C" w:rsidRDefault="00373E81" w:rsidP="008B723C">
            <w:r w:rsidRPr="008B723C">
              <w:t>Promotiekosten</w:t>
            </w:r>
          </w:p>
        </w:tc>
        <w:tc>
          <w:tcPr>
            <w:tcW w:w="1128" w:type="dxa"/>
            <w:tcBorders>
              <w:top w:val="nil"/>
              <w:left w:val="nil"/>
              <w:bottom w:val="nil"/>
              <w:right w:val="nil"/>
            </w:tcBorders>
            <w:shd w:val="clear" w:color="auto" w:fill="auto"/>
            <w:noWrap/>
            <w:vAlign w:val="bottom"/>
            <w:hideMark/>
          </w:tcPr>
          <w:p w14:paraId="632A33DB" w14:textId="77777777" w:rsidR="00373E81" w:rsidRPr="008B723C" w:rsidRDefault="00373E81" w:rsidP="00373E81">
            <w:pPr>
              <w:jc w:val="right"/>
            </w:pPr>
            <w:r w:rsidRPr="008B723C">
              <w:t>249.000</w:t>
            </w:r>
          </w:p>
        </w:tc>
        <w:tc>
          <w:tcPr>
            <w:tcW w:w="1080" w:type="dxa"/>
            <w:tcBorders>
              <w:top w:val="nil"/>
              <w:left w:val="nil"/>
              <w:bottom w:val="nil"/>
              <w:right w:val="nil"/>
            </w:tcBorders>
            <w:shd w:val="clear" w:color="auto" w:fill="auto"/>
            <w:noWrap/>
            <w:vAlign w:val="bottom"/>
            <w:hideMark/>
          </w:tcPr>
          <w:p w14:paraId="65144F9E"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573F524A" w14:textId="77777777" w:rsidR="00373E81" w:rsidRPr="008B723C" w:rsidRDefault="00373E81" w:rsidP="00373E81">
            <w:pPr>
              <w:jc w:val="right"/>
            </w:pPr>
            <w:r w:rsidRPr="008B723C">
              <w:t>234.209</w:t>
            </w:r>
          </w:p>
        </w:tc>
        <w:tc>
          <w:tcPr>
            <w:tcW w:w="1080" w:type="dxa"/>
            <w:tcBorders>
              <w:top w:val="nil"/>
              <w:left w:val="nil"/>
              <w:bottom w:val="nil"/>
              <w:right w:val="nil"/>
            </w:tcBorders>
            <w:shd w:val="clear" w:color="auto" w:fill="auto"/>
            <w:noWrap/>
            <w:vAlign w:val="bottom"/>
            <w:hideMark/>
          </w:tcPr>
          <w:p w14:paraId="3344BE52"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6F4616AB" w14:textId="77777777" w:rsidR="00373E81" w:rsidRPr="008B723C" w:rsidRDefault="00373E81" w:rsidP="00373E81">
            <w:pPr>
              <w:jc w:val="right"/>
            </w:pPr>
            <w:r w:rsidRPr="008B723C">
              <w:t>212.000</w:t>
            </w:r>
          </w:p>
        </w:tc>
      </w:tr>
      <w:tr w:rsidR="00373E81" w:rsidRPr="008B723C" w14:paraId="43F572A1" w14:textId="77777777" w:rsidTr="00373E81">
        <w:trPr>
          <w:trHeight w:val="240"/>
        </w:trPr>
        <w:tc>
          <w:tcPr>
            <w:tcW w:w="2732" w:type="dxa"/>
            <w:tcBorders>
              <w:top w:val="nil"/>
              <w:left w:val="nil"/>
              <w:bottom w:val="nil"/>
              <w:right w:val="nil"/>
            </w:tcBorders>
            <w:shd w:val="clear" w:color="auto" w:fill="auto"/>
            <w:noWrap/>
            <w:vAlign w:val="bottom"/>
            <w:hideMark/>
          </w:tcPr>
          <w:p w14:paraId="392F7306" w14:textId="77777777" w:rsidR="00373E81" w:rsidRPr="008B723C" w:rsidRDefault="00373E81" w:rsidP="008B723C">
            <w:r w:rsidRPr="008B723C">
              <w:t>Algemene kosten</w:t>
            </w:r>
          </w:p>
        </w:tc>
        <w:tc>
          <w:tcPr>
            <w:tcW w:w="1128" w:type="dxa"/>
            <w:tcBorders>
              <w:top w:val="nil"/>
              <w:left w:val="nil"/>
              <w:bottom w:val="nil"/>
              <w:right w:val="nil"/>
            </w:tcBorders>
            <w:shd w:val="clear" w:color="auto" w:fill="auto"/>
            <w:noWrap/>
            <w:vAlign w:val="bottom"/>
            <w:hideMark/>
          </w:tcPr>
          <w:p w14:paraId="6C5C7063" w14:textId="77777777" w:rsidR="00373E81" w:rsidRPr="008B723C" w:rsidRDefault="00373E81" w:rsidP="00373E81">
            <w:pPr>
              <w:jc w:val="right"/>
            </w:pPr>
            <w:r w:rsidRPr="008B723C">
              <w:t>206.000</w:t>
            </w:r>
          </w:p>
        </w:tc>
        <w:tc>
          <w:tcPr>
            <w:tcW w:w="1080" w:type="dxa"/>
            <w:tcBorders>
              <w:top w:val="nil"/>
              <w:left w:val="nil"/>
              <w:bottom w:val="nil"/>
              <w:right w:val="nil"/>
            </w:tcBorders>
            <w:shd w:val="clear" w:color="auto" w:fill="auto"/>
            <w:noWrap/>
            <w:vAlign w:val="bottom"/>
            <w:hideMark/>
          </w:tcPr>
          <w:p w14:paraId="3150838C"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78D355D1" w14:textId="77777777" w:rsidR="00373E81" w:rsidRPr="008B723C" w:rsidRDefault="00373E81" w:rsidP="00373E81">
            <w:pPr>
              <w:jc w:val="right"/>
            </w:pPr>
            <w:r w:rsidRPr="008B723C">
              <w:t>200.889</w:t>
            </w:r>
          </w:p>
        </w:tc>
        <w:tc>
          <w:tcPr>
            <w:tcW w:w="1080" w:type="dxa"/>
            <w:tcBorders>
              <w:top w:val="nil"/>
              <w:left w:val="nil"/>
              <w:bottom w:val="nil"/>
              <w:right w:val="nil"/>
            </w:tcBorders>
            <w:shd w:val="clear" w:color="auto" w:fill="auto"/>
            <w:noWrap/>
            <w:vAlign w:val="bottom"/>
            <w:hideMark/>
          </w:tcPr>
          <w:p w14:paraId="5E902976"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5B937B7E" w14:textId="77777777" w:rsidR="00373E81" w:rsidRPr="008B723C" w:rsidRDefault="00373E81" w:rsidP="00373E81">
            <w:pPr>
              <w:jc w:val="right"/>
            </w:pPr>
            <w:r w:rsidRPr="008B723C">
              <w:t>192.000</w:t>
            </w:r>
          </w:p>
        </w:tc>
      </w:tr>
      <w:tr w:rsidR="00373E81" w:rsidRPr="008B723C" w14:paraId="7DC33202" w14:textId="77777777" w:rsidTr="00373E81">
        <w:trPr>
          <w:trHeight w:val="240"/>
        </w:trPr>
        <w:tc>
          <w:tcPr>
            <w:tcW w:w="2732" w:type="dxa"/>
            <w:tcBorders>
              <w:top w:val="nil"/>
              <w:left w:val="nil"/>
              <w:bottom w:val="nil"/>
              <w:right w:val="nil"/>
            </w:tcBorders>
            <w:shd w:val="clear" w:color="auto" w:fill="auto"/>
            <w:noWrap/>
            <w:vAlign w:val="bottom"/>
            <w:hideMark/>
          </w:tcPr>
          <w:p w14:paraId="3A3B6CDF" w14:textId="77777777" w:rsidR="00373E81" w:rsidRPr="008B723C" w:rsidRDefault="00373E81" w:rsidP="008B723C"/>
        </w:tc>
        <w:tc>
          <w:tcPr>
            <w:tcW w:w="1128" w:type="dxa"/>
            <w:tcBorders>
              <w:top w:val="nil"/>
              <w:left w:val="nil"/>
              <w:bottom w:val="nil"/>
              <w:right w:val="nil"/>
            </w:tcBorders>
            <w:shd w:val="clear" w:color="auto" w:fill="auto"/>
            <w:noWrap/>
            <w:vAlign w:val="bottom"/>
            <w:hideMark/>
          </w:tcPr>
          <w:p w14:paraId="14CC6D73" w14:textId="77777777" w:rsidR="00373E81" w:rsidRPr="008B723C" w:rsidRDefault="00373E81" w:rsidP="00373E81">
            <w:pPr>
              <w:jc w:val="right"/>
            </w:pPr>
          </w:p>
        </w:tc>
        <w:tc>
          <w:tcPr>
            <w:tcW w:w="1080" w:type="dxa"/>
            <w:tcBorders>
              <w:top w:val="nil"/>
              <w:left w:val="nil"/>
              <w:bottom w:val="nil"/>
              <w:right w:val="nil"/>
            </w:tcBorders>
            <w:shd w:val="clear" w:color="auto" w:fill="auto"/>
            <w:noWrap/>
            <w:vAlign w:val="bottom"/>
            <w:hideMark/>
          </w:tcPr>
          <w:p w14:paraId="018F7E5E"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78EF885A" w14:textId="77777777" w:rsidR="00373E81" w:rsidRPr="008B723C" w:rsidRDefault="00373E81" w:rsidP="00373E81">
            <w:pPr>
              <w:jc w:val="right"/>
            </w:pPr>
          </w:p>
        </w:tc>
        <w:tc>
          <w:tcPr>
            <w:tcW w:w="1080" w:type="dxa"/>
            <w:tcBorders>
              <w:top w:val="nil"/>
              <w:left w:val="nil"/>
              <w:bottom w:val="nil"/>
              <w:right w:val="nil"/>
            </w:tcBorders>
            <w:shd w:val="clear" w:color="auto" w:fill="auto"/>
            <w:noWrap/>
            <w:vAlign w:val="bottom"/>
            <w:hideMark/>
          </w:tcPr>
          <w:p w14:paraId="184EEB58"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26A75DB8" w14:textId="77777777" w:rsidR="00373E81" w:rsidRPr="008B723C" w:rsidRDefault="00373E81" w:rsidP="00373E81">
            <w:pPr>
              <w:jc w:val="right"/>
            </w:pPr>
          </w:p>
        </w:tc>
      </w:tr>
      <w:tr w:rsidR="00373E81" w:rsidRPr="008B723C" w14:paraId="31707F2E" w14:textId="77777777" w:rsidTr="00373E81">
        <w:trPr>
          <w:trHeight w:val="240"/>
        </w:trPr>
        <w:tc>
          <w:tcPr>
            <w:tcW w:w="2732" w:type="dxa"/>
            <w:tcBorders>
              <w:top w:val="nil"/>
              <w:left w:val="nil"/>
              <w:bottom w:val="nil"/>
              <w:right w:val="nil"/>
            </w:tcBorders>
            <w:shd w:val="clear" w:color="auto" w:fill="auto"/>
            <w:noWrap/>
            <w:vAlign w:val="bottom"/>
            <w:hideMark/>
          </w:tcPr>
          <w:p w14:paraId="44627295" w14:textId="77777777" w:rsidR="00373E81" w:rsidRPr="008B723C" w:rsidRDefault="00373E81" w:rsidP="008B723C">
            <w:r w:rsidRPr="008B723C">
              <w:rPr>
                <w:b/>
                <w:bCs/>
              </w:rPr>
              <w:t>Totaal</w:t>
            </w:r>
          </w:p>
        </w:tc>
        <w:tc>
          <w:tcPr>
            <w:tcW w:w="1128" w:type="dxa"/>
            <w:tcBorders>
              <w:top w:val="nil"/>
              <w:left w:val="nil"/>
              <w:bottom w:val="nil"/>
              <w:right w:val="nil"/>
            </w:tcBorders>
            <w:shd w:val="clear" w:color="auto" w:fill="auto"/>
            <w:noWrap/>
            <w:vAlign w:val="bottom"/>
            <w:hideMark/>
          </w:tcPr>
          <w:p w14:paraId="0FD2A1B6" w14:textId="77777777" w:rsidR="00373E81" w:rsidRPr="008B723C" w:rsidRDefault="00373E81" w:rsidP="00373E81">
            <w:pPr>
              <w:jc w:val="right"/>
            </w:pPr>
            <w:r w:rsidRPr="008B723C">
              <w:rPr>
                <w:b/>
                <w:bCs/>
              </w:rPr>
              <w:t>2.697.000</w:t>
            </w:r>
          </w:p>
        </w:tc>
        <w:tc>
          <w:tcPr>
            <w:tcW w:w="1080" w:type="dxa"/>
            <w:tcBorders>
              <w:top w:val="nil"/>
              <w:left w:val="nil"/>
              <w:bottom w:val="nil"/>
              <w:right w:val="nil"/>
            </w:tcBorders>
            <w:shd w:val="clear" w:color="auto" w:fill="auto"/>
            <w:noWrap/>
            <w:vAlign w:val="bottom"/>
            <w:hideMark/>
          </w:tcPr>
          <w:p w14:paraId="1E9285F5"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7629BC60" w14:textId="77777777" w:rsidR="00373E81" w:rsidRPr="008B723C" w:rsidRDefault="00373E81" w:rsidP="00373E81">
            <w:pPr>
              <w:jc w:val="right"/>
            </w:pPr>
            <w:r w:rsidRPr="008B723C">
              <w:rPr>
                <w:b/>
                <w:bCs/>
              </w:rPr>
              <w:t>2.694.669</w:t>
            </w:r>
          </w:p>
        </w:tc>
        <w:tc>
          <w:tcPr>
            <w:tcW w:w="1080" w:type="dxa"/>
            <w:tcBorders>
              <w:top w:val="nil"/>
              <w:left w:val="nil"/>
              <w:bottom w:val="nil"/>
              <w:right w:val="nil"/>
            </w:tcBorders>
            <w:shd w:val="clear" w:color="auto" w:fill="auto"/>
            <w:noWrap/>
            <w:vAlign w:val="bottom"/>
            <w:hideMark/>
          </w:tcPr>
          <w:p w14:paraId="3A2CADCE"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5F148649" w14:textId="77777777" w:rsidR="00373E81" w:rsidRPr="008B723C" w:rsidRDefault="00373E81" w:rsidP="00373E81">
            <w:pPr>
              <w:jc w:val="right"/>
            </w:pPr>
            <w:r w:rsidRPr="008B723C">
              <w:rPr>
                <w:b/>
                <w:bCs/>
              </w:rPr>
              <w:t>2.680.000</w:t>
            </w:r>
          </w:p>
        </w:tc>
      </w:tr>
      <w:tr w:rsidR="00373E81" w:rsidRPr="008B723C" w14:paraId="3932F8E6" w14:textId="77777777" w:rsidTr="00373E81">
        <w:trPr>
          <w:trHeight w:val="240"/>
        </w:trPr>
        <w:tc>
          <w:tcPr>
            <w:tcW w:w="2732" w:type="dxa"/>
            <w:tcBorders>
              <w:top w:val="nil"/>
              <w:left w:val="nil"/>
              <w:bottom w:val="nil"/>
              <w:right w:val="nil"/>
            </w:tcBorders>
            <w:shd w:val="clear" w:color="auto" w:fill="auto"/>
            <w:noWrap/>
            <w:vAlign w:val="bottom"/>
            <w:hideMark/>
          </w:tcPr>
          <w:p w14:paraId="43CBC753" w14:textId="77777777" w:rsidR="00373E81" w:rsidRPr="008B723C" w:rsidRDefault="00373E81" w:rsidP="008B723C"/>
        </w:tc>
        <w:tc>
          <w:tcPr>
            <w:tcW w:w="1128" w:type="dxa"/>
            <w:tcBorders>
              <w:top w:val="nil"/>
              <w:left w:val="nil"/>
              <w:bottom w:val="nil"/>
              <w:right w:val="nil"/>
            </w:tcBorders>
            <w:shd w:val="clear" w:color="auto" w:fill="auto"/>
            <w:noWrap/>
            <w:vAlign w:val="bottom"/>
            <w:hideMark/>
          </w:tcPr>
          <w:p w14:paraId="7BAA9D28" w14:textId="77777777" w:rsidR="00373E81" w:rsidRPr="008B723C" w:rsidRDefault="00373E81" w:rsidP="00373E81">
            <w:pPr>
              <w:jc w:val="right"/>
            </w:pPr>
          </w:p>
        </w:tc>
        <w:tc>
          <w:tcPr>
            <w:tcW w:w="1080" w:type="dxa"/>
            <w:tcBorders>
              <w:top w:val="nil"/>
              <w:left w:val="nil"/>
              <w:bottom w:val="nil"/>
              <w:right w:val="nil"/>
            </w:tcBorders>
            <w:shd w:val="clear" w:color="auto" w:fill="auto"/>
            <w:noWrap/>
            <w:vAlign w:val="bottom"/>
            <w:hideMark/>
          </w:tcPr>
          <w:p w14:paraId="5B5BF7D9"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72402475" w14:textId="77777777" w:rsidR="00373E81" w:rsidRPr="008B723C" w:rsidRDefault="00373E81" w:rsidP="00373E81">
            <w:pPr>
              <w:jc w:val="right"/>
            </w:pPr>
          </w:p>
        </w:tc>
        <w:tc>
          <w:tcPr>
            <w:tcW w:w="1080" w:type="dxa"/>
            <w:tcBorders>
              <w:top w:val="nil"/>
              <w:left w:val="nil"/>
              <w:bottom w:val="nil"/>
              <w:right w:val="nil"/>
            </w:tcBorders>
            <w:shd w:val="clear" w:color="auto" w:fill="auto"/>
            <w:noWrap/>
            <w:vAlign w:val="bottom"/>
            <w:hideMark/>
          </w:tcPr>
          <w:p w14:paraId="21C39A89"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680C4153" w14:textId="77777777" w:rsidR="00373E81" w:rsidRPr="008B723C" w:rsidRDefault="00373E81" w:rsidP="00373E81">
            <w:pPr>
              <w:jc w:val="right"/>
            </w:pPr>
          </w:p>
        </w:tc>
      </w:tr>
      <w:tr w:rsidR="00373E81" w:rsidRPr="008B723C" w14:paraId="0107F2DE" w14:textId="77777777" w:rsidTr="00373E81">
        <w:trPr>
          <w:trHeight w:val="240"/>
        </w:trPr>
        <w:tc>
          <w:tcPr>
            <w:tcW w:w="2732" w:type="dxa"/>
            <w:tcBorders>
              <w:top w:val="nil"/>
              <w:left w:val="nil"/>
              <w:bottom w:val="nil"/>
              <w:right w:val="nil"/>
            </w:tcBorders>
            <w:shd w:val="clear" w:color="auto" w:fill="auto"/>
            <w:noWrap/>
            <w:vAlign w:val="bottom"/>
            <w:hideMark/>
          </w:tcPr>
          <w:p w14:paraId="73837109" w14:textId="77777777" w:rsidR="00373E81" w:rsidRPr="008B723C" w:rsidRDefault="00373E81" w:rsidP="008B723C">
            <w:r w:rsidRPr="008B723C">
              <w:rPr>
                <w:b/>
                <w:bCs/>
              </w:rPr>
              <w:t>Saldo</w:t>
            </w:r>
          </w:p>
        </w:tc>
        <w:tc>
          <w:tcPr>
            <w:tcW w:w="1128" w:type="dxa"/>
            <w:tcBorders>
              <w:top w:val="nil"/>
              <w:left w:val="nil"/>
              <w:bottom w:val="nil"/>
              <w:right w:val="nil"/>
            </w:tcBorders>
            <w:shd w:val="clear" w:color="auto" w:fill="auto"/>
            <w:noWrap/>
            <w:vAlign w:val="bottom"/>
            <w:hideMark/>
          </w:tcPr>
          <w:p w14:paraId="14944C2D" w14:textId="77777777" w:rsidR="00373E81" w:rsidRPr="008B723C" w:rsidRDefault="00373E81" w:rsidP="00373E81">
            <w:pPr>
              <w:jc w:val="right"/>
            </w:pPr>
            <w:r w:rsidRPr="008B723C">
              <w:rPr>
                <w:b/>
                <w:bCs/>
              </w:rPr>
              <w:t>2.000</w:t>
            </w:r>
          </w:p>
        </w:tc>
        <w:tc>
          <w:tcPr>
            <w:tcW w:w="1080" w:type="dxa"/>
            <w:tcBorders>
              <w:top w:val="nil"/>
              <w:left w:val="nil"/>
              <w:bottom w:val="nil"/>
              <w:right w:val="nil"/>
            </w:tcBorders>
            <w:shd w:val="clear" w:color="auto" w:fill="auto"/>
            <w:noWrap/>
            <w:vAlign w:val="bottom"/>
            <w:hideMark/>
          </w:tcPr>
          <w:p w14:paraId="183B0F06"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2CBC2742" w14:textId="77777777" w:rsidR="00373E81" w:rsidRPr="008B723C" w:rsidRDefault="00373E81" w:rsidP="00373E81">
            <w:pPr>
              <w:jc w:val="right"/>
            </w:pPr>
            <w:r w:rsidRPr="008B723C">
              <w:rPr>
                <w:b/>
                <w:bCs/>
              </w:rPr>
              <w:t>7.150</w:t>
            </w:r>
          </w:p>
        </w:tc>
        <w:tc>
          <w:tcPr>
            <w:tcW w:w="1080" w:type="dxa"/>
            <w:tcBorders>
              <w:top w:val="nil"/>
              <w:left w:val="nil"/>
              <w:bottom w:val="nil"/>
              <w:right w:val="nil"/>
            </w:tcBorders>
            <w:shd w:val="clear" w:color="auto" w:fill="auto"/>
            <w:noWrap/>
            <w:vAlign w:val="bottom"/>
            <w:hideMark/>
          </w:tcPr>
          <w:p w14:paraId="493ACCCB" w14:textId="77777777" w:rsidR="00373E81" w:rsidRPr="008B723C" w:rsidRDefault="00373E81" w:rsidP="00373E81">
            <w:pPr>
              <w:jc w:val="right"/>
            </w:pPr>
          </w:p>
        </w:tc>
        <w:tc>
          <w:tcPr>
            <w:tcW w:w="1039" w:type="dxa"/>
            <w:tcBorders>
              <w:top w:val="nil"/>
              <w:left w:val="nil"/>
              <w:bottom w:val="nil"/>
              <w:right w:val="nil"/>
            </w:tcBorders>
            <w:shd w:val="clear" w:color="auto" w:fill="auto"/>
            <w:noWrap/>
            <w:vAlign w:val="bottom"/>
            <w:hideMark/>
          </w:tcPr>
          <w:p w14:paraId="6FCF5BF7" w14:textId="77777777" w:rsidR="00373E81" w:rsidRPr="008B723C" w:rsidRDefault="00373E81" w:rsidP="00373E81">
            <w:pPr>
              <w:jc w:val="right"/>
            </w:pPr>
            <w:r w:rsidRPr="008B723C">
              <w:rPr>
                <w:b/>
                <w:bCs/>
              </w:rPr>
              <w:t>2.000</w:t>
            </w:r>
          </w:p>
        </w:tc>
      </w:tr>
    </w:tbl>
    <w:p w14:paraId="28FCE3ED" w14:textId="77777777" w:rsidR="0048180D" w:rsidRDefault="0048180D" w:rsidP="008B723C">
      <w:pPr>
        <w:rPr>
          <w:b/>
          <w:bCs/>
        </w:rPr>
      </w:pPr>
    </w:p>
    <w:p w14:paraId="08C0B433" w14:textId="77777777" w:rsidR="0048180D" w:rsidRDefault="0048180D">
      <w:pPr>
        <w:rPr>
          <w:b/>
          <w:bCs/>
        </w:rPr>
      </w:pPr>
      <w:r>
        <w:rPr>
          <w:b/>
          <w:bCs/>
        </w:rPr>
        <w:br w:type="page"/>
      </w:r>
    </w:p>
    <w:p w14:paraId="63CDB0E0" w14:textId="77777777" w:rsidR="008B723C" w:rsidRPr="008B723C" w:rsidRDefault="008B723C" w:rsidP="008B723C">
      <w:pPr>
        <w:rPr>
          <w:b/>
        </w:rPr>
      </w:pPr>
      <w:r w:rsidRPr="008B723C">
        <w:rPr>
          <w:b/>
        </w:rPr>
        <w:lastRenderedPageBreak/>
        <w:t>7.4 Vaststelling contributie 2021</w:t>
      </w:r>
    </w:p>
    <w:p w14:paraId="6507673D" w14:textId="77777777" w:rsidR="008B723C" w:rsidRPr="008B723C" w:rsidRDefault="008B723C" w:rsidP="008B723C"/>
    <w:p w14:paraId="681079DB" w14:textId="77777777" w:rsidR="008B723C" w:rsidRPr="008B723C" w:rsidRDefault="008B723C" w:rsidP="008B723C">
      <w:r w:rsidRPr="008B723C">
        <w:t>Het is gebruikelijk om jaarlijks de contributie te verhogen door de CPI (Consumenten Prijs Index) toe te passen. Daarbij spelen de volgende overwegingen een rol:</w:t>
      </w:r>
    </w:p>
    <w:p w14:paraId="5B1FB992" w14:textId="77777777" w:rsidR="008B723C" w:rsidRPr="008B723C" w:rsidRDefault="008B723C" w:rsidP="008B723C">
      <w:pPr>
        <w:numPr>
          <w:ilvl w:val="0"/>
          <w:numId w:val="3"/>
        </w:numPr>
      </w:pPr>
      <w:r w:rsidRPr="008B723C">
        <w:t>De RMU wil proactief inspelen op ontwikkelingen.</w:t>
      </w:r>
    </w:p>
    <w:p w14:paraId="6B1F0F45" w14:textId="77777777" w:rsidR="008B723C" w:rsidRPr="008B723C" w:rsidRDefault="008B723C" w:rsidP="008B723C">
      <w:pPr>
        <w:numPr>
          <w:ilvl w:val="0"/>
          <w:numId w:val="3"/>
        </w:numPr>
      </w:pPr>
      <w:r w:rsidRPr="008B723C">
        <w:t>De RMU wil zich blijven professionaliseren, ook in nieuw beleid.</w:t>
      </w:r>
    </w:p>
    <w:p w14:paraId="2199C63A" w14:textId="77777777" w:rsidR="008B723C" w:rsidRPr="008B723C" w:rsidRDefault="008B723C" w:rsidP="008B723C">
      <w:pPr>
        <w:numPr>
          <w:ilvl w:val="0"/>
          <w:numId w:val="3"/>
        </w:numPr>
      </w:pPr>
      <w:r w:rsidRPr="008B723C">
        <w:t>Vanuit de meerjarenraming voor het huidige beleidsplan blijkt dat de financiële positie van de RMU op termijn onder druk kan komen te staan.</w:t>
      </w:r>
    </w:p>
    <w:p w14:paraId="235651CD" w14:textId="77777777" w:rsidR="008B723C" w:rsidRPr="008B723C" w:rsidRDefault="008B723C" w:rsidP="008B723C">
      <w:pPr>
        <w:numPr>
          <w:ilvl w:val="0"/>
          <w:numId w:val="3"/>
        </w:numPr>
      </w:pPr>
      <w:r w:rsidRPr="008B723C">
        <w:t>In ieder geval is het van belang om de reguliere kostenstijgingen te volgen in de contributie.</w:t>
      </w:r>
    </w:p>
    <w:p w14:paraId="418CD7D3" w14:textId="77777777" w:rsidR="008B723C" w:rsidRPr="008B723C" w:rsidRDefault="008B723C" w:rsidP="008B723C">
      <w:pPr>
        <w:numPr>
          <w:ilvl w:val="0"/>
          <w:numId w:val="3"/>
        </w:numPr>
      </w:pPr>
      <w:r w:rsidRPr="008B723C">
        <w:t>Daarnaast is het van belang om rekening te houden met de stijging van de salarissen, gekoppeld aan de gemiddelde cao-stijging in Nederland.</w:t>
      </w:r>
    </w:p>
    <w:p w14:paraId="534095E3" w14:textId="77777777" w:rsidR="008B723C" w:rsidRPr="008B723C" w:rsidRDefault="008B723C" w:rsidP="008B723C">
      <w:pPr>
        <w:rPr>
          <w:b/>
          <w:bCs/>
        </w:rPr>
      </w:pPr>
    </w:p>
    <w:p w14:paraId="6FC3164E" w14:textId="77777777" w:rsidR="008B723C" w:rsidRPr="008B723C" w:rsidRDefault="008B723C" w:rsidP="008B723C">
      <w:pPr>
        <w:rPr>
          <w:b/>
          <w:bCs/>
        </w:rPr>
      </w:pPr>
      <w:r w:rsidRPr="008B723C">
        <w:rPr>
          <w:b/>
          <w:bCs/>
        </w:rPr>
        <w:t>Voorstel:</w:t>
      </w:r>
    </w:p>
    <w:p w14:paraId="2A3B9D4E" w14:textId="77777777" w:rsidR="008B723C" w:rsidRPr="008B723C" w:rsidRDefault="008B723C" w:rsidP="008B723C">
      <w:pPr>
        <w:rPr>
          <w:b/>
          <w:bCs/>
        </w:rPr>
      </w:pPr>
      <w:r w:rsidRPr="008B723C">
        <w:t>Deze overwegingen leiden tot het voorstel om de CPI over het jaar 2019 toe te passen. Deze is vastgesteld op 2,6%. Voor 2021 stelt de Raad van Bestuur aan de ledenvergadering voor om in te stemmen met een contributieverhoging van 2,6%.</w:t>
      </w:r>
    </w:p>
    <w:sectPr w:rsidR="008B723C" w:rsidRPr="008B723C" w:rsidSect="00AB242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23616" w14:textId="77777777" w:rsidR="00172C6A" w:rsidRDefault="00172C6A">
      <w:pPr>
        <w:spacing w:after="0" w:line="240" w:lineRule="auto"/>
      </w:pPr>
      <w:r>
        <w:separator/>
      </w:r>
    </w:p>
  </w:endnote>
  <w:endnote w:type="continuationSeparator" w:id="0">
    <w:p w14:paraId="243FCAE3" w14:textId="77777777" w:rsidR="00172C6A" w:rsidRDefault="0017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025706"/>
      <w:docPartObj>
        <w:docPartGallery w:val="Page Numbers (Bottom of Page)"/>
        <w:docPartUnique/>
      </w:docPartObj>
    </w:sdtPr>
    <w:sdtEndPr/>
    <w:sdtContent>
      <w:p w14:paraId="19CB07C3" w14:textId="115BAF83" w:rsidR="00065A8E" w:rsidRDefault="00E862FD">
        <w:pPr>
          <w:pStyle w:val="Voettekst"/>
          <w:jc w:val="right"/>
        </w:pPr>
        <w:r>
          <w:fldChar w:fldCharType="begin"/>
        </w:r>
        <w:r>
          <w:instrText>PAGE   \* MERGEFORMAT</w:instrText>
        </w:r>
        <w:r>
          <w:fldChar w:fldCharType="separate"/>
        </w:r>
        <w:r w:rsidR="00530BB2">
          <w:rPr>
            <w:noProof/>
          </w:rPr>
          <w:t>7</w:t>
        </w:r>
        <w:r>
          <w:fldChar w:fldCharType="end"/>
        </w:r>
      </w:p>
    </w:sdtContent>
  </w:sdt>
  <w:p w14:paraId="1CF57B11" w14:textId="77777777" w:rsidR="00065A8E" w:rsidRDefault="00172C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E8D3C" w14:textId="77777777" w:rsidR="00172C6A" w:rsidRDefault="00172C6A">
      <w:pPr>
        <w:spacing w:after="0" w:line="240" w:lineRule="auto"/>
      </w:pPr>
      <w:r>
        <w:separator/>
      </w:r>
    </w:p>
  </w:footnote>
  <w:footnote w:type="continuationSeparator" w:id="0">
    <w:p w14:paraId="3F8C025C" w14:textId="77777777" w:rsidR="00172C6A" w:rsidRDefault="00172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59E5"/>
    <w:multiLevelType w:val="hybridMultilevel"/>
    <w:tmpl w:val="2B4439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1606B1"/>
    <w:multiLevelType w:val="hybridMultilevel"/>
    <w:tmpl w:val="36A4ABA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380EBC"/>
    <w:multiLevelType w:val="hybridMultilevel"/>
    <w:tmpl w:val="D846A7D4"/>
    <w:lvl w:ilvl="0" w:tplc="CDA826EE">
      <w:start w:val="1"/>
      <w:numFmt w:val="bullet"/>
      <w:lvlText w:val=""/>
      <w:lvlJc w:val="left"/>
      <w:pPr>
        <w:tabs>
          <w:tab w:val="num" w:pos="720"/>
        </w:tabs>
        <w:ind w:left="720" w:hanging="360"/>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555660"/>
    <w:multiLevelType w:val="hybridMultilevel"/>
    <w:tmpl w:val="C3AC3574"/>
    <w:lvl w:ilvl="0" w:tplc="176000AA">
      <w:start w:val="1"/>
      <w:numFmt w:val="decimal"/>
      <w:lvlText w:val="%1."/>
      <w:lvlJc w:val="left"/>
      <w:pPr>
        <w:ind w:left="567" w:hanging="567"/>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FDC7B5A"/>
    <w:multiLevelType w:val="hybridMultilevel"/>
    <w:tmpl w:val="814239E8"/>
    <w:lvl w:ilvl="0" w:tplc="E95E62F4">
      <w:start w:val="1"/>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790F7C3D"/>
    <w:multiLevelType w:val="hybridMultilevel"/>
    <w:tmpl w:val="4E8823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3C"/>
    <w:rsid w:val="000005C6"/>
    <w:rsid w:val="00013D1D"/>
    <w:rsid w:val="00172C6A"/>
    <w:rsid w:val="001835C1"/>
    <w:rsid w:val="00204333"/>
    <w:rsid w:val="002B1F68"/>
    <w:rsid w:val="002E6A7C"/>
    <w:rsid w:val="00373E81"/>
    <w:rsid w:val="003D6930"/>
    <w:rsid w:val="00401183"/>
    <w:rsid w:val="0048180D"/>
    <w:rsid w:val="004B147E"/>
    <w:rsid w:val="00530BB2"/>
    <w:rsid w:val="006141C7"/>
    <w:rsid w:val="00655272"/>
    <w:rsid w:val="006A089C"/>
    <w:rsid w:val="0082340F"/>
    <w:rsid w:val="00851E8B"/>
    <w:rsid w:val="008B723C"/>
    <w:rsid w:val="008F70E6"/>
    <w:rsid w:val="00AA4D71"/>
    <w:rsid w:val="00E862FD"/>
    <w:rsid w:val="00ED71F4"/>
    <w:rsid w:val="00F8489E"/>
    <w:rsid w:val="00FF71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5F6C"/>
  <w15:chartTrackingRefBased/>
  <w15:docId w15:val="{E1D2EDA6-B7F0-4217-8E1A-80047EBF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8B72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723C"/>
  </w:style>
  <w:style w:type="paragraph" w:styleId="Lijstalinea">
    <w:name w:val="List Paragraph"/>
    <w:basedOn w:val="Standaard"/>
    <w:uiPriority w:val="34"/>
    <w:qFormat/>
    <w:rsid w:val="008B723C"/>
    <w:pPr>
      <w:ind w:left="720"/>
      <w:contextualSpacing/>
    </w:pPr>
  </w:style>
  <w:style w:type="character" w:styleId="Verwijzingopmerking">
    <w:name w:val="annotation reference"/>
    <w:basedOn w:val="Standaardalinea-lettertype"/>
    <w:uiPriority w:val="99"/>
    <w:semiHidden/>
    <w:unhideWhenUsed/>
    <w:rsid w:val="003D6930"/>
    <w:rPr>
      <w:sz w:val="16"/>
      <w:szCs w:val="16"/>
    </w:rPr>
  </w:style>
  <w:style w:type="paragraph" w:styleId="Tekstopmerking">
    <w:name w:val="annotation text"/>
    <w:basedOn w:val="Standaard"/>
    <w:link w:val="TekstopmerkingChar"/>
    <w:uiPriority w:val="99"/>
    <w:semiHidden/>
    <w:unhideWhenUsed/>
    <w:rsid w:val="003D693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D6930"/>
    <w:rPr>
      <w:sz w:val="20"/>
      <w:szCs w:val="20"/>
    </w:rPr>
  </w:style>
  <w:style w:type="paragraph" w:styleId="Onderwerpvanopmerking">
    <w:name w:val="annotation subject"/>
    <w:basedOn w:val="Tekstopmerking"/>
    <w:next w:val="Tekstopmerking"/>
    <w:link w:val="OnderwerpvanopmerkingChar"/>
    <w:uiPriority w:val="99"/>
    <w:semiHidden/>
    <w:unhideWhenUsed/>
    <w:rsid w:val="003D6930"/>
    <w:rPr>
      <w:b/>
      <w:bCs/>
    </w:rPr>
  </w:style>
  <w:style w:type="character" w:customStyle="1" w:styleId="OnderwerpvanopmerkingChar">
    <w:name w:val="Onderwerp van opmerking Char"/>
    <w:basedOn w:val="TekstopmerkingChar"/>
    <w:link w:val="Onderwerpvanopmerking"/>
    <w:uiPriority w:val="99"/>
    <w:semiHidden/>
    <w:rsid w:val="003D6930"/>
    <w:rPr>
      <w:b/>
      <w:bCs/>
      <w:sz w:val="20"/>
      <w:szCs w:val="20"/>
    </w:rPr>
  </w:style>
  <w:style w:type="paragraph" w:styleId="Ballontekst">
    <w:name w:val="Balloon Text"/>
    <w:basedOn w:val="Standaard"/>
    <w:link w:val="BallontekstChar"/>
    <w:uiPriority w:val="99"/>
    <w:semiHidden/>
    <w:unhideWhenUsed/>
    <w:rsid w:val="003D69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6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49119-78FB-4CE6-A21E-CB449284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2933</Words>
  <Characters>16132</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R.M.U.</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Lagendijk</dc:creator>
  <cp:keywords/>
  <dc:description/>
  <cp:lastModifiedBy>André Lagendijk</cp:lastModifiedBy>
  <cp:revision>5</cp:revision>
  <dcterms:created xsi:type="dcterms:W3CDTF">2020-10-13T07:28:00Z</dcterms:created>
  <dcterms:modified xsi:type="dcterms:W3CDTF">2020-10-16T07:44:00Z</dcterms:modified>
</cp:coreProperties>
</file>